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CFDE9">
      <w:pPr>
        <w:jc w:val="center"/>
        <w:rPr>
          <w:rFonts w:hint="default" w:ascii="Times New Roman" w:hAnsi="Times New Roman" w:eastAsia="微软雅黑"/>
          <w:b/>
          <w:color w:val="auto"/>
          <w:sz w:val="32"/>
          <w:lang w:val="en-US" w:eastAsia="zh-CN"/>
        </w:rPr>
      </w:pPr>
      <w:r>
        <w:rPr>
          <w:rFonts w:ascii="Times New Roman" w:hAnsi="Times New Roman" w:eastAsia="微软雅黑"/>
          <w:b/>
          <w:color w:val="auto"/>
          <w:sz w:val="32"/>
        </w:rPr>
        <w:t>梧州市临床病理诊断中心数智病理大数据中心服务器项目</w:t>
      </w:r>
      <w:r>
        <w:rPr>
          <w:rFonts w:ascii="Times New Roman" w:hAnsi="Times New Roman" w:eastAsia="微软雅黑"/>
          <w:b/>
          <w:color w:val="auto"/>
          <w:sz w:val="32"/>
        </w:rPr>
        <w:br w:type="textWrapping"/>
      </w:r>
      <w:r>
        <w:rPr>
          <w:rFonts w:hint="eastAsia" w:ascii="Times New Roman" w:hAnsi="Times New Roman" w:eastAsia="微软雅黑"/>
          <w:b/>
          <w:color w:val="auto"/>
          <w:sz w:val="32"/>
          <w:lang w:val="en-US" w:eastAsia="zh-CN"/>
        </w:rPr>
        <w:t>功能需求</w:t>
      </w:r>
      <w:bookmarkStart w:id="0" w:name="_GoBack"/>
      <w:bookmarkEnd w:id="0"/>
    </w:p>
    <w:p w14:paraId="5A5482A1"/>
    <w:tbl>
      <w:tblPr>
        <w:tblStyle w:val="2"/>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56" w:type="dxa"/>
          <w:left w:w="96" w:type="dxa"/>
          <w:bottom w:w="56" w:type="dxa"/>
          <w:right w:w="96" w:type="dxa"/>
        </w:tblCellMar>
      </w:tblPr>
      <w:tblGrid>
        <w:gridCol w:w="614"/>
        <w:gridCol w:w="1424"/>
        <w:gridCol w:w="795"/>
        <w:gridCol w:w="795"/>
        <w:gridCol w:w="4894"/>
      </w:tblGrid>
      <w:tr w14:paraId="2979B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0" w:hRule="atLeast"/>
          <w:tblHeader/>
          <w:jc w:val="center"/>
        </w:trPr>
        <w:tc>
          <w:tcPr>
            <w:tcW w:w="0" w:type="auto"/>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ign w:val="center"/>
          </w:tcPr>
          <w:p w14:paraId="4D64D3C7">
            <w:pPr>
              <w:widowControl w:val="0"/>
              <w:snapToGrid w:val="0"/>
              <w:spacing w:after="0"/>
              <w:ind w:left="0" w:leftChars="0" w:right="0" w:rightChars="0" w:firstLine="0" w:firstLineChars="0"/>
              <w:jc w:val="center"/>
              <w:rPr>
                <w:rFonts w:hint="eastAsia" w:ascii="Calibri" w:hAnsi="Calibri" w:cs="Times New Roman"/>
                <w:b/>
                <w:i w:val="0"/>
                <w:color w:val="000000" w:themeColor="dark1"/>
                <w:kern w:val="2"/>
                <w:sz w:val="21"/>
                <w:lang w:eastAsia="zh-CN"/>
                <w14:textFill>
                  <w14:solidFill>
                    <w14:schemeClr w14:val="dk1"/>
                  </w14:solidFill>
                </w14:textFill>
              </w:rPr>
            </w:pPr>
            <w:r>
              <w:rPr>
                <w:rFonts w:hint="eastAsia" w:ascii="Calibri" w:hAnsi="Calibri" w:cs="Times New Roman"/>
                <w:b/>
                <w:i w:val="0"/>
                <w:color w:val="000000" w:themeColor="dark1"/>
                <w:kern w:val="2"/>
                <w:sz w:val="21"/>
                <w:lang w:val="en-US" w:eastAsia="zh-CN"/>
                <w14:textFill>
                  <w14:solidFill>
                    <w14:schemeClr w14:val="dk1"/>
                  </w14:solidFill>
                </w14:textFill>
              </w:rPr>
              <w:t>序号</w:t>
            </w:r>
          </w:p>
        </w:tc>
        <w:tc>
          <w:tcPr>
            <w:tcW w:w="1424"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vAlign w:val="center"/>
          </w:tcPr>
          <w:p w14:paraId="66E5A3EA">
            <w:pPr>
              <w:widowControl w:val="0"/>
              <w:snapToGrid w:val="0"/>
              <w:spacing w:after="0"/>
              <w:ind w:left="0" w:leftChars="0" w:right="0" w:rightChars="0" w:firstLine="0" w:firstLineChars="0"/>
              <w:jc w:val="center"/>
              <w:rPr>
                <w:rFonts w:hint="default" w:ascii="Calibri" w:hAnsi="Calibri" w:eastAsia="宋体" w:cs="Times New Roman"/>
                <w:b/>
                <w:i w:val="0"/>
                <w:color w:val="000000" w:themeColor="dark1"/>
                <w:kern w:val="2"/>
                <w:sz w:val="21"/>
                <w:lang w:val="en-US" w:eastAsia="zh-CN"/>
                <w14:textFill>
                  <w14:solidFill>
                    <w14:schemeClr w14:val="dk1"/>
                  </w14:solidFill>
                </w14:textFill>
              </w:rPr>
            </w:pPr>
            <w:r>
              <w:rPr>
                <w:rFonts w:hint="eastAsia" w:ascii="Calibri" w:hAnsi="Calibri" w:cs="Times New Roman"/>
                <w:b/>
                <w:i w:val="0"/>
                <w:color w:val="000000" w:themeColor="dark1"/>
                <w:kern w:val="2"/>
                <w:sz w:val="21"/>
                <w:lang w:val="en-US" w:eastAsia="zh-CN"/>
                <w14:textFill>
                  <w14:solidFill>
                    <w14:schemeClr w14:val="dk1"/>
                  </w14:solidFill>
                </w14:textFill>
              </w:rPr>
              <w:t>项目名称</w:t>
            </w:r>
          </w:p>
        </w:tc>
        <w:tc>
          <w:tcPr>
            <w:tcW w:w="795"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vAlign w:val="center"/>
          </w:tcPr>
          <w:p w14:paraId="5BF65702">
            <w:pPr>
              <w:widowControl w:val="0"/>
              <w:snapToGrid w:val="0"/>
              <w:spacing w:after="0"/>
              <w:ind w:left="0" w:leftChars="0" w:right="0" w:rightChars="0" w:firstLine="0" w:firstLineChars="0"/>
              <w:jc w:val="center"/>
              <w:rPr>
                <w:rFonts w:hint="default" w:ascii="Calibri" w:hAnsi="Calibri" w:cs="Times New Roman"/>
                <w:b/>
                <w:i w:val="0"/>
                <w:color w:val="000000" w:themeColor="dark1"/>
                <w:kern w:val="2"/>
                <w:sz w:val="21"/>
                <w:lang w:val="en-US" w:eastAsia="zh-CN"/>
                <w14:textFill>
                  <w14:solidFill>
                    <w14:schemeClr w14:val="dk1"/>
                  </w14:solidFill>
                </w14:textFill>
              </w:rPr>
            </w:pPr>
            <w:r>
              <w:rPr>
                <w:rFonts w:hint="eastAsia" w:ascii="Calibri" w:hAnsi="Calibri" w:cs="Times New Roman"/>
                <w:b/>
                <w:i w:val="0"/>
                <w:color w:val="000000" w:themeColor="dark1"/>
                <w:kern w:val="2"/>
                <w:sz w:val="21"/>
                <w:lang w:val="en-US" w:eastAsia="zh-CN"/>
                <w14:textFill>
                  <w14:solidFill>
                    <w14:schemeClr w14:val="dk1"/>
                  </w14:solidFill>
                </w14:textFill>
              </w:rPr>
              <w:t>数量</w:t>
            </w:r>
          </w:p>
        </w:tc>
        <w:tc>
          <w:tcPr>
            <w:tcW w:w="795"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vAlign w:val="center"/>
          </w:tcPr>
          <w:p w14:paraId="5E7D2683">
            <w:pPr>
              <w:widowControl w:val="0"/>
              <w:snapToGrid w:val="0"/>
              <w:spacing w:after="0"/>
              <w:ind w:left="0" w:leftChars="0" w:right="0" w:rightChars="0" w:firstLine="0" w:firstLineChars="0"/>
              <w:jc w:val="center"/>
              <w:rPr>
                <w:rFonts w:hint="default" w:ascii="Calibri" w:hAnsi="Calibri" w:cs="Times New Roman"/>
                <w:b/>
                <w:i w:val="0"/>
                <w:color w:val="000000" w:themeColor="dark1"/>
                <w:kern w:val="2"/>
                <w:sz w:val="21"/>
                <w:lang w:val="en-US" w:eastAsia="zh-CN"/>
                <w14:textFill>
                  <w14:solidFill>
                    <w14:schemeClr w14:val="dk1"/>
                  </w14:solidFill>
                </w14:textFill>
              </w:rPr>
            </w:pPr>
            <w:r>
              <w:rPr>
                <w:rFonts w:hint="eastAsia" w:ascii="Calibri" w:hAnsi="Calibri" w:cs="Times New Roman"/>
                <w:b/>
                <w:i w:val="0"/>
                <w:color w:val="000000" w:themeColor="dark1"/>
                <w:kern w:val="2"/>
                <w:sz w:val="21"/>
                <w:lang w:val="en-US" w:eastAsia="zh-CN"/>
                <w14:textFill>
                  <w14:solidFill>
                    <w14:schemeClr w14:val="dk1"/>
                  </w14:solidFill>
                </w14:textFill>
              </w:rPr>
              <w:t>单位</w:t>
            </w:r>
          </w:p>
        </w:tc>
        <w:tc>
          <w:tcPr>
            <w:tcW w:w="4894"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vAlign w:val="center"/>
          </w:tcPr>
          <w:p w14:paraId="5A05D42D">
            <w:pPr>
              <w:widowControl w:val="0"/>
              <w:snapToGrid w:val="0"/>
              <w:spacing w:after="0"/>
              <w:ind w:left="0" w:leftChars="0" w:right="0" w:rightChars="0" w:firstLine="0" w:firstLineChars="0"/>
              <w:jc w:val="center"/>
              <w:rPr>
                <w:rFonts w:hint="default" w:ascii="Calibri" w:hAnsi="Calibri" w:eastAsia="宋体" w:cs="Times New Roman"/>
                <w:b/>
                <w:i w:val="0"/>
                <w:color w:val="000000" w:themeColor="dark1"/>
                <w:kern w:val="2"/>
                <w:sz w:val="21"/>
                <w:lang w:val="en-US" w:eastAsia="zh-CN"/>
                <w14:textFill>
                  <w14:solidFill>
                    <w14:schemeClr w14:val="dk1"/>
                  </w14:solidFill>
                </w14:textFill>
              </w:rPr>
            </w:pPr>
            <w:r>
              <w:rPr>
                <w:rFonts w:hint="eastAsia" w:ascii="Calibri" w:hAnsi="Calibri" w:cs="Times New Roman"/>
                <w:b/>
                <w:i w:val="0"/>
                <w:color w:val="000000" w:themeColor="dark1"/>
                <w:kern w:val="2"/>
                <w:sz w:val="21"/>
                <w:lang w:val="en-US" w:eastAsia="zh-CN"/>
                <w14:textFill>
                  <w14:solidFill>
                    <w14:schemeClr w14:val="dk1"/>
                  </w14:solidFill>
                </w14:textFill>
              </w:rPr>
              <w:t>功能需求</w:t>
            </w:r>
          </w:p>
        </w:tc>
      </w:tr>
      <w:tr w14:paraId="26FFD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0" w:hRule="atLeast"/>
          <w:jc w:val="center"/>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vAlign w:val="center"/>
          </w:tcPr>
          <w:p w14:paraId="7CA70B69">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1</w:t>
            </w:r>
          </w:p>
        </w:tc>
        <w:tc>
          <w:tcPr>
            <w:tcW w:w="142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vAlign w:val="center"/>
          </w:tcPr>
          <w:p w14:paraId="3508ECE8">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分布式存储</w:t>
            </w:r>
          </w:p>
        </w:tc>
        <w:tc>
          <w:tcPr>
            <w:tcW w:w="79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vAlign w:val="center"/>
          </w:tcPr>
          <w:p w14:paraId="69C5A32D">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6</w:t>
            </w:r>
          </w:p>
        </w:tc>
        <w:tc>
          <w:tcPr>
            <w:tcW w:w="79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vAlign w:val="center"/>
          </w:tcPr>
          <w:p w14:paraId="5F29F445">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台</w:t>
            </w:r>
          </w:p>
        </w:tc>
        <w:tc>
          <w:tcPr>
            <w:tcW w:w="4894"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vAlign w:val="center"/>
          </w:tcPr>
          <w:p w14:paraId="6F8C0B0D">
            <w:pPr>
              <w:widowControl w:val="0"/>
              <w:snapToGrid w:val="0"/>
              <w:spacing w:after="0"/>
              <w:ind w:left="0" w:leftChars="0" w:right="0" w:rightChars="0" w:firstLine="0" w:firstLineChars="0"/>
              <w:jc w:val="left"/>
              <w:rPr>
                <w:rFonts w:hint="default" w:ascii="Calibri" w:hAnsi="Calibri" w:eastAsia="宋体" w:cs="Times New Roman"/>
                <w:b w:val="0"/>
                <w:i w:val="0"/>
                <w:kern w:val="2"/>
                <w:sz w:val="21"/>
                <w:lang w:val="en-US"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eastAsia="zh-CN"/>
              </w:rPr>
              <w:t>★</w:t>
            </w:r>
            <w:r>
              <w:rPr>
                <w:rFonts w:ascii="Calibri" w:hAnsi="Calibri" w:eastAsia="宋体" w:cs="Times New Roman"/>
                <w:b w:val="0"/>
                <w:i w:val="0"/>
                <w:kern w:val="2"/>
                <w:sz w:val="21"/>
              </w:rPr>
              <w:t>采用分布式架构设计，各节点对等、无独立元数据节点，性能随节点数量的增加近线性提升，提供多控制器负载均衡及故障自动切换功能</w:t>
            </w:r>
            <w:r>
              <w:rPr>
                <w:rFonts w:ascii="Calibri" w:hAnsi="Calibri" w:eastAsia="宋体" w:cs="Times New Roman"/>
                <w:b w:val="0"/>
                <w:i w:val="0"/>
                <w:kern w:val="2"/>
                <w:sz w:val="21"/>
                <w:lang w:eastAsia="zh-CN"/>
              </w:rPr>
              <w:t>。</w:t>
            </w:r>
          </w:p>
          <w:p w14:paraId="7F421958">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2、</w:t>
            </w:r>
            <w:r>
              <w:rPr>
                <w:rFonts w:hint="eastAsia" w:ascii="Calibri" w:hAnsi="Calibri" w:eastAsia="宋体" w:cs="Times New Roman"/>
                <w:b w:val="0"/>
                <w:i w:val="0"/>
                <w:kern w:val="2"/>
                <w:sz w:val="21"/>
                <w:lang w:eastAsia="zh-CN"/>
              </w:rPr>
              <w:t>★</w:t>
            </w:r>
            <w:r>
              <w:rPr>
                <w:rFonts w:ascii="Calibri" w:hAnsi="Calibri" w:eastAsia="宋体" w:cs="Times New Roman"/>
                <w:b w:val="0"/>
                <w:i w:val="0"/>
                <w:kern w:val="2"/>
                <w:sz w:val="21"/>
                <w:lang w:eastAsia="zh-CN"/>
              </w:rPr>
              <w:t>硬件配置要求：本次配置≥6个存储节点；每个存储节点配置≥</w:t>
            </w:r>
            <w:r>
              <w:rPr>
                <w:rFonts w:ascii="Calibri" w:hAnsi="Calibri" w:eastAsia="宋体" w:cs="Times New Roman"/>
                <w:b w:val="0"/>
                <w:i w:val="0"/>
                <w:kern w:val="2"/>
                <w:sz w:val="21"/>
              </w:rPr>
              <w:t>2颗国产自主可控处理器（C86、ARM等主流架构均可）</w:t>
            </w:r>
            <w:r>
              <w:rPr>
                <w:rFonts w:ascii="Calibri" w:hAnsi="Calibri" w:eastAsia="宋体" w:cs="Times New Roman"/>
                <w:b w:val="0"/>
                <w:i w:val="0"/>
                <w:kern w:val="2"/>
                <w:sz w:val="21"/>
                <w:lang w:eastAsia="zh-CN"/>
              </w:rPr>
              <w:t>，内存≥</w:t>
            </w:r>
            <w:r>
              <w:rPr>
                <w:rFonts w:hint="eastAsia" w:ascii="Calibri" w:hAnsi="Calibri" w:eastAsia="宋体" w:cs="Times New Roman"/>
                <w:b w:val="0"/>
                <w:i w:val="0"/>
                <w:kern w:val="2"/>
                <w:sz w:val="21"/>
                <w:lang w:val="en-US" w:eastAsia="zh-CN"/>
              </w:rPr>
              <w:t>256</w:t>
            </w:r>
            <w:r>
              <w:rPr>
                <w:rFonts w:ascii="Calibri" w:hAnsi="Calibri" w:eastAsia="宋体" w:cs="Times New Roman"/>
                <w:b w:val="0"/>
                <w:i w:val="0"/>
                <w:kern w:val="2"/>
                <w:sz w:val="21"/>
                <w:lang w:eastAsia="zh-CN"/>
              </w:rPr>
              <w:t>GB，缓存空间≥4块7.68T NVMe SSD、系统空间≥2块480G SSD、存储空间</w:t>
            </w:r>
            <w:r>
              <w:rPr>
                <w:rFonts w:hint="eastAsia" w:ascii="Calibri" w:hAnsi="Calibri" w:eastAsia="宋体" w:cs="Times New Roman"/>
                <w:b w:val="0"/>
                <w:i w:val="0"/>
                <w:kern w:val="2"/>
                <w:sz w:val="21"/>
                <w:lang w:val="en-US" w:eastAsia="zh-CN"/>
              </w:rPr>
              <w:t>裸容量</w:t>
            </w:r>
            <w:r>
              <w:rPr>
                <w:rFonts w:ascii="Calibri" w:hAnsi="Calibri" w:eastAsia="宋体" w:cs="Times New Roman"/>
                <w:b w:val="0"/>
                <w:i w:val="0"/>
                <w:kern w:val="2"/>
                <w:sz w:val="21"/>
                <w:lang w:eastAsia="zh-CN"/>
              </w:rPr>
              <w:t>≥</w:t>
            </w:r>
            <w:r>
              <w:rPr>
                <w:rFonts w:hint="eastAsia" w:ascii="Calibri" w:hAnsi="Calibri" w:eastAsia="宋体" w:cs="Times New Roman"/>
                <w:b w:val="0"/>
                <w:i w:val="0"/>
                <w:kern w:val="2"/>
                <w:sz w:val="21"/>
                <w:lang w:eastAsia="zh-CN"/>
              </w:rPr>
              <w:t>264TB</w:t>
            </w:r>
            <w:r>
              <w:rPr>
                <w:rFonts w:ascii="Calibri" w:hAnsi="Calibri" w:eastAsia="宋体" w:cs="Times New Roman"/>
                <w:b w:val="0"/>
                <w:i w:val="0"/>
                <w:kern w:val="2"/>
                <w:sz w:val="21"/>
                <w:lang w:eastAsia="zh-CN"/>
              </w:rPr>
              <w:t>，每个存储节点配置至少4个千兆口、2个10GE接口、2个25GE接口；支持SSD、SAS、NL-SAS、SATA类型硬盘混插；</w:t>
            </w:r>
          </w:p>
          <w:p w14:paraId="1AC2B2B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3、★要求提供SAN、NAS统一存储系统，一套系统并发提供iSCSI、NFS、CIFS、S3、HDFS存储服务。</w:t>
            </w:r>
          </w:p>
          <w:p w14:paraId="39EBCAEC">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4、★使用6个存储节点组建一个存储集群，同一系统中同时提供文件、块、对象三种存储服务，统一管理，资源灵活分配。</w:t>
            </w:r>
          </w:p>
          <w:p w14:paraId="1A5B104B">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5、</w:t>
            </w:r>
            <w:r>
              <w:rPr>
                <w:rFonts w:hint="eastAsia" w:ascii="Calibri" w:hAnsi="Calibri" w:eastAsia="宋体" w:cs="Times New Roman"/>
                <w:b w:val="0"/>
                <w:i w:val="0"/>
                <w:kern w:val="2"/>
                <w:sz w:val="21"/>
                <w:lang w:eastAsia="zh-CN"/>
              </w:rPr>
              <w:t>★</w:t>
            </w:r>
            <w:r>
              <w:rPr>
                <w:rFonts w:ascii="Calibri" w:hAnsi="Calibri" w:eastAsia="宋体" w:cs="Times New Roman"/>
                <w:b w:val="0"/>
                <w:i w:val="0"/>
                <w:kern w:val="2"/>
                <w:sz w:val="21"/>
                <w:lang w:eastAsia="zh-CN"/>
              </w:rPr>
              <w:t>提供统一容量授权，容量授权不区分块、文件、对象存储服务，本次授权容量</w:t>
            </w:r>
            <w:r>
              <w:rPr>
                <w:rFonts w:hint="eastAsia" w:ascii="Calibri" w:hAnsi="Calibri" w:eastAsia="宋体" w:cs="Times New Roman"/>
                <w:b w:val="0"/>
                <w:i w:val="0"/>
                <w:kern w:val="2"/>
                <w:sz w:val="21"/>
                <w:lang w:val="en-US" w:eastAsia="zh-CN"/>
              </w:rPr>
              <w:t>不少于1.5</w:t>
            </w:r>
            <w:r>
              <w:rPr>
                <w:rFonts w:ascii="Calibri" w:hAnsi="Calibri" w:eastAsia="宋体" w:cs="Times New Roman"/>
                <w:b w:val="0"/>
                <w:i w:val="0"/>
                <w:kern w:val="2"/>
                <w:sz w:val="21"/>
                <w:lang w:eastAsia="zh-CN"/>
              </w:rPr>
              <w:t>PB。要求可灵活分配容量授权到不同存储需求。</w:t>
            </w:r>
          </w:p>
          <w:p w14:paraId="3D1CDA70">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6、节点内的数据盘具备自动均衡的能力，当集群使用率在80%以上时，数据盘的容量差异不超过</w:t>
            </w:r>
            <w:r>
              <w:rPr>
                <w:rFonts w:ascii="Calibri" w:hAnsi="Calibri" w:eastAsia="宋体" w:cs="Times New Roman"/>
                <w:b w:val="0"/>
                <w:i w:val="0"/>
                <w:kern w:val="2"/>
                <w:sz w:val="21"/>
              </w:rPr>
              <w:t>±</w:t>
            </w:r>
            <w:r>
              <w:rPr>
                <w:rFonts w:ascii="Calibri" w:hAnsi="Calibri" w:eastAsia="宋体" w:cs="Times New Roman"/>
                <w:b w:val="0"/>
                <w:i w:val="0"/>
                <w:kern w:val="2"/>
                <w:sz w:val="21"/>
                <w:lang w:eastAsia="zh-CN"/>
              </w:rPr>
              <w:t>0.1%。</w:t>
            </w:r>
          </w:p>
          <w:p w14:paraId="3202E239">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7、当主机或者磁盘故障后，自动利用集群内空闲磁盘空间，将故障数据重新恢复，确保用户数据的可靠性和安全性，并能够在界面上显示数据重建进度。</w:t>
            </w:r>
          </w:p>
          <w:p w14:paraId="6AB3B0E0">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8、支持集群资源环境一键检测，对硬件健康、平台底层服务的运行状态和配置，进行多个维度进行检查，提供快速定位问题功能，确保系统最佳状态。</w:t>
            </w:r>
          </w:p>
          <w:p w14:paraId="2F2C781F">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9、支持文件审计功能，通过该功能可以在管理平台方便的查看文件上传、复制、重命名和删除等相关操作的日志，从而在文件状态出现异常时，可以通过此功能进行追溯。</w:t>
            </w:r>
          </w:p>
          <w:p w14:paraId="07B9A0F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10、★为保证存储系统稳定性，所投厂家产品必须为存储一体机产品，软硬件均需由同一厂商提供，不接受纯软件+第三方服务器投标。</w:t>
            </w:r>
          </w:p>
          <w:p w14:paraId="4995A947">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11、存储系统分为硬件和软件两个部分，</w:t>
            </w:r>
            <w:r>
              <w:rPr>
                <w:rFonts w:ascii="Calibri" w:hAnsi="Calibri" w:eastAsia="宋体" w:cs="Times New Roman"/>
                <w:b w:val="0"/>
                <w:i w:val="0"/>
                <w:kern w:val="2"/>
                <w:sz w:val="21"/>
              </w:rPr>
              <w:t>硬件采用标准机架服务器</w:t>
            </w:r>
            <w:r>
              <w:rPr>
                <w:rFonts w:ascii="Calibri" w:hAnsi="Calibri" w:eastAsia="宋体" w:cs="Times New Roman"/>
                <w:b w:val="0"/>
                <w:i w:val="0"/>
                <w:kern w:val="2"/>
                <w:sz w:val="21"/>
                <w:lang w:eastAsia="zh-CN"/>
              </w:rPr>
              <w:t>，软件部分按容量进行统一授权，同时提供块、文件、对象服务，软件一次授权终身使用，快照、缓存加速池等高级功能全部免费开放，无需重复付费。</w:t>
            </w:r>
          </w:p>
          <w:p w14:paraId="2E700D3D">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12、★为降低硬件替换及维护过程中的数据丢失及业务中断风险，所投产品需支持磁盘维护模式能力，系统管理员可根据业务需求选择</w:t>
            </w:r>
            <w:r>
              <w:rPr>
                <w:rFonts w:hint="eastAsia" w:ascii="Calibri" w:hAnsi="Calibri" w:eastAsia="宋体" w:cs="Times New Roman"/>
                <w:b w:val="0"/>
                <w:i w:val="0"/>
                <w:kern w:val="2"/>
                <w:sz w:val="21"/>
                <w:lang w:val="en-US" w:eastAsia="zh-CN"/>
              </w:rPr>
              <w:t>业务性能优先或业务安全优先的维护模式</w:t>
            </w:r>
            <w:r>
              <w:rPr>
                <w:rFonts w:ascii="Calibri" w:hAnsi="Calibri" w:eastAsia="宋体" w:cs="Times New Roman"/>
                <w:b w:val="0"/>
                <w:i w:val="0"/>
                <w:kern w:val="2"/>
                <w:sz w:val="21"/>
                <w:lang w:eastAsia="zh-CN"/>
              </w:rPr>
              <w:t>。（需提供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17D3A9EF">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13、支持在集群满载（容量使用率达90%）的条件下仍能保持性能稳定</w:t>
            </w:r>
            <w:r>
              <w:rPr>
                <w:rFonts w:ascii="Calibri" w:hAnsi="Calibri" w:eastAsia="宋体" w:cs="Times New Roman"/>
                <w:b w:val="0"/>
                <w:i w:val="0"/>
                <w:kern w:val="2"/>
                <w:sz w:val="21"/>
              </w:rPr>
              <w:t>（性能衰减≤10%），并说明测试方法</w:t>
            </w:r>
            <w:r>
              <w:rPr>
                <w:rFonts w:ascii="Calibri" w:hAnsi="Calibri" w:eastAsia="宋体" w:cs="Times New Roman"/>
                <w:b w:val="0"/>
                <w:i w:val="0"/>
                <w:kern w:val="2"/>
                <w:sz w:val="21"/>
                <w:lang w:eastAsia="zh-CN"/>
              </w:rPr>
              <w:t>。</w:t>
            </w:r>
          </w:p>
          <w:p w14:paraId="7A32F106">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4</w:t>
            </w:r>
            <w:r>
              <w:rPr>
                <w:rFonts w:ascii="Calibri" w:hAnsi="Calibri" w:eastAsia="宋体" w:cs="Times New Roman"/>
                <w:b w:val="0"/>
                <w:i w:val="0"/>
                <w:kern w:val="2"/>
                <w:sz w:val="21"/>
                <w:lang w:eastAsia="zh-CN"/>
              </w:rPr>
              <w:t>、为降低数据长期保存成本，文件存储应提供数据缩减的能力，支持对文件目录为单位配置数据压缩策略，可选择节省容量优先和性能优先两种策略，并支持查看压缩的数据量。</w:t>
            </w:r>
          </w:p>
          <w:p w14:paraId="5E6C0D9B">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5</w:t>
            </w:r>
            <w:r>
              <w:rPr>
                <w:rFonts w:ascii="Calibri" w:hAnsi="Calibri" w:eastAsia="宋体" w:cs="Times New Roman"/>
                <w:b w:val="0"/>
                <w:i w:val="0"/>
                <w:kern w:val="2"/>
                <w:sz w:val="21"/>
                <w:lang w:eastAsia="zh-CN"/>
              </w:rPr>
              <w:t>、文件存储要求配置目录配额管理功能，支持容量和文件数配额。</w:t>
            </w:r>
          </w:p>
          <w:p w14:paraId="0158C0C5">
            <w:pPr>
              <w:widowControl w:val="0"/>
              <w:snapToGrid w:val="0"/>
              <w:spacing w:after="0"/>
              <w:ind w:left="0" w:leftChars="0" w:right="0" w:rightChars="0" w:firstLine="0" w:firstLineChars="0"/>
              <w:jc w:val="left"/>
              <w:rPr>
                <w:rFonts w:hint="eastAsia" w:ascii="Calibri" w:hAnsi="Calibri" w:eastAsia="宋体" w:cs="Times New Roman"/>
                <w:b w:val="0"/>
                <w:i w:val="0"/>
                <w:kern w:val="2"/>
                <w:sz w:val="21"/>
                <w:lang w:val="en-US" w:eastAsia="zh-CN"/>
              </w:rPr>
            </w:pPr>
            <w:r>
              <w:rPr>
                <w:rFonts w:hint="eastAsia" w:ascii="Calibri" w:hAnsi="Calibri" w:eastAsia="宋体" w:cs="Times New Roman"/>
                <w:b w:val="0"/>
                <w:i w:val="0"/>
                <w:kern w:val="2"/>
                <w:sz w:val="21"/>
                <w:lang w:val="en-US" w:eastAsia="zh-CN"/>
              </w:rPr>
              <w:t>16、文件存储应支持用户/用户组的配额管理，支持本地用户/用户组及主流目录服务用户(包含但不限于AD、LDAP、NIS或同等)；可设置默认配额或批量配额策略，限制用户/用户组的使用容量或文件数量，防止个别用户或业务滥用存储空间，挤占其它用户的业务资源。</w:t>
            </w:r>
          </w:p>
          <w:p w14:paraId="475B4558">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7</w:t>
            </w:r>
            <w:r>
              <w:rPr>
                <w:rFonts w:ascii="Calibri" w:hAnsi="Calibri" w:eastAsia="宋体" w:cs="Times New Roman"/>
                <w:b w:val="0"/>
                <w:i w:val="0"/>
                <w:kern w:val="2"/>
                <w:sz w:val="21"/>
                <w:lang w:eastAsia="zh-CN"/>
              </w:rPr>
              <w:t>、★配置对任意目录层级打快照的功能，并支持对目录以及该目录下的子目录同时打快照，定时快照间隔</w:t>
            </w:r>
            <w:r>
              <w:rPr>
                <w:rFonts w:hint="eastAsia" w:ascii="Calibri" w:hAnsi="Calibri" w:eastAsia="宋体" w:cs="Times New Roman"/>
                <w:b w:val="0"/>
                <w:i w:val="0"/>
                <w:kern w:val="2"/>
                <w:sz w:val="21"/>
                <w:lang w:val="en-US" w:eastAsia="zh-CN"/>
              </w:rPr>
              <w:t>≤15</w:t>
            </w:r>
            <w:r>
              <w:rPr>
                <w:rFonts w:ascii="Calibri" w:hAnsi="Calibri" w:eastAsia="宋体" w:cs="Times New Roman"/>
                <w:b w:val="0"/>
                <w:i w:val="0"/>
                <w:kern w:val="2"/>
                <w:sz w:val="21"/>
                <w:lang w:eastAsia="zh-CN"/>
              </w:rPr>
              <w:t>分钟，支持快照数≥</w:t>
            </w:r>
            <w:r>
              <w:rPr>
                <w:rFonts w:hint="eastAsia" w:ascii="Calibri" w:hAnsi="Calibri" w:eastAsia="宋体" w:cs="Times New Roman"/>
                <w:b w:val="0"/>
                <w:i w:val="0"/>
                <w:kern w:val="2"/>
                <w:sz w:val="21"/>
                <w:lang w:val="en-US" w:eastAsia="zh-CN"/>
              </w:rPr>
              <w:t>1</w:t>
            </w:r>
            <w:r>
              <w:rPr>
                <w:rFonts w:ascii="Calibri" w:hAnsi="Calibri" w:eastAsia="宋体" w:cs="Times New Roman"/>
                <w:b w:val="0"/>
                <w:i w:val="0"/>
                <w:kern w:val="2"/>
                <w:sz w:val="21"/>
                <w:lang w:eastAsia="zh-CN"/>
              </w:rPr>
              <w:t>0000个</w:t>
            </w:r>
            <w:r>
              <w:rPr>
                <w:rFonts w:ascii="Calibri" w:hAnsi="Calibri" w:eastAsia="宋体" w:cs="Times New Roman"/>
                <w:b w:val="0"/>
                <w:i w:val="0"/>
                <w:kern w:val="2"/>
                <w:sz w:val="21"/>
              </w:rPr>
              <w:t>（或提供同等能力）</w:t>
            </w:r>
            <w:r>
              <w:rPr>
                <w:rFonts w:ascii="Calibri" w:hAnsi="Calibri" w:eastAsia="宋体" w:cs="Times New Roman"/>
                <w:b w:val="0"/>
                <w:i w:val="0"/>
                <w:kern w:val="2"/>
                <w:sz w:val="21"/>
                <w:lang w:eastAsia="zh-CN"/>
              </w:rPr>
              <w:t>。支持快照重命名功能，支持快照点任意文件数据恢复。（需提供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35474E9F">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18</w:t>
            </w:r>
            <w:r>
              <w:rPr>
                <w:rFonts w:ascii="Calibri" w:hAnsi="Calibri" w:eastAsia="宋体" w:cs="Times New Roman"/>
                <w:b w:val="0"/>
                <w:i w:val="0"/>
                <w:kern w:val="2"/>
                <w:sz w:val="21"/>
                <w:lang w:eastAsia="zh-CN"/>
              </w:rPr>
              <w:t>、★支持查看文件系统客户端（CIFS/NFS/FTP</w:t>
            </w:r>
            <w:r>
              <w:rPr>
                <w:rFonts w:hint="eastAsia" w:ascii="Calibri" w:hAnsi="Calibri" w:eastAsia="宋体" w:cs="Times New Roman"/>
                <w:b w:val="0"/>
                <w:i w:val="0"/>
                <w:kern w:val="2"/>
                <w:sz w:val="21"/>
                <w:lang w:val="en-US" w:eastAsia="zh-CN"/>
              </w:rPr>
              <w:t>等</w:t>
            </w:r>
            <w:r>
              <w:rPr>
                <w:rFonts w:ascii="Calibri" w:hAnsi="Calibri" w:eastAsia="宋体" w:cs="Times New Roman"/>
                <w:b w:val="0"/>
                <w:i w:val="0"/>
                <w:kern w:val="2"/>
                <w:sz w:val="21"/>
                <w:lang w:eastAsia="zh-CN"/>
              </w:rPr>
              <w:t>）的连接数</w:t>
            </w:r>
            <w:r>
              <w:rPr>
                <w:rFonts w:hint="eastAsia" w:ascii="Calibri" w:hAnsi="Calibri" w:eastAsia="宋体" w:cs="Times New Roman"/>
                <w:b w:val="0"/>
                <w:i w:val="0"/>
                <w:kern w:val="2"/>
                <w:sz w:val="21"/>
                <w:lang w:val="en-US" w:eastAsia="zh-CN"/>
              </w:rPr>
              <w:t>与基本</w:t>
            </w:r>
            <w:r>
              <w:rPr>
                <w:rFonts w:ascii="Calibri" w:hAnsi="Calibri" w:eastAsia="宋体" w:cs="Times New Roman"/>
                <w:b w:val="0"/>
                <w:i w:val="0"/>
                <w:kern w:val="2"/>
                <w:sz w:val="21"/>
                <w:lang w:eastAsia="zh-CN"/>
              </w:rPr>
              <w:t>信息（客户端地址、对应的存储节点地址、带宽、时延、元数据、元数据时延</w:t>
            </w:r>
            <w:r>
              <w:rPr>
                <w:rFonts w:hint="eastAsia" w:ascii="Calibri" w:hAnsi="Calibri" w:eastAsia="宋体" w:cs="Times New Roman"/>
                <w:b w:val="0"/>
                <w:i w:val="0"/>
                <w:kern w:val="2"/>
                <w:sz w:val="21"/>
                <w:lang w:val="en-US" w:eastAsia="zh-CN"/>
              </w:rPr>
              <w:t>等</w:t>
            </w:r>
            <w:r>
              <w:rPr>
                <w:rFonts w:ascii="Calibri" w:hAnsi="Calibri" w:eastAsia="宋体" w:cs="Times New Roman"/>
                <w:b w:val="0"/>
                <w:i w:val="0"/>
                <w:kern w:val="2"/>
                <w:sz w:val="21"/>
                <w:lang w:eastAsia="zh-CN"/>
              </w:rPr>
              <w:t>），便于管理员查看客户端的接入情况，识别访问热点及快速定位业务访问故障。（需提供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02755025">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19</w:t>
            </w:r>
            <w:r>
              <w:rPr>
                <w:rFonts w:ascii="Calibri" w:hAnsi="Calibri" w:eastAsia="宋体" w:cs="Times New Roman"/>
                <w:b w:val="0"/>
                <w:i w:val="0"/>
                <w:kern w:val="2"/>
                <w:sz w:val="21"/>
                <w:lang w:eastAsia="zh-CN"/>
              </w:rPr>
              <w:t>、★支持以文件目录为单位对存储性能进行监控，对共享目录的带宽、时延、元数据、元数据时延等指标进行可视化操作与趋势跟踪，</w:t>
            </w:r>
            <w:r>
              <w:rPr>
                <w:rFonts w:hint="eastAsia" w:ascii="Calibri" w:hAnsi="Calibri" w:eastAsia="宋体" w:cs="Times New Roman"/>
                <w:b w:val="0"/>
                <w:i w:val="0"/>
                <w:kern w:val="2"/>
                <w:sz w:val="21"/>
                <w:lang w:val="en-US" w:eastAsia="zh-CN"/>
              </w:rPr>
              <w:t>或提供同等能力</w:t>
            </w:r>
            <w:r>
              <w:rPr>
                <w:rFonts w:ascii="Calibri" w:hAnsi="Calibri" w:eastAsia="宋体" w:cs="Times New Roman"/>
                <w:b w:val="0"/>
                <w:i w:val="0"/>
                <w:kern w:val="2"/>
                <w:sz w:val="21"/>
                <w:lang w:eastAsia="zh-CN"/>
              </w:rPr>
              <w:t>有效支持对业务问题的溯源排查。（需提供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43BB05A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2</w:t>
            </w:r>
            <w:r>
              <w:rPr>
                <w:rFonts w:hint="eastAsia" w:ascii="Calibri" w:hAnsi="Calibri" w:eastAsia="宋体" w:cs="Times New Roman"/>
                <w:b w:val="0"/>
                <w:i w:val="0"/>
                <w:kern w:val="2"/>
                <w:sz w:val="21"/>
                <w:lang w:val="en-US" w:eastAsia="zh-CN"/>
              </w:rPr>
              <w:t>0</w:t>
            </w:r>
            <w:r>
              <w:rPr>
                <w:rFonts w:ascii="Calibri" w:hAnsi="Calibri" w:eastAsia="宋体" w:cs="Times New Roman"/>
                <w:b w:val="0"/>
                <w:i w:val="0"/>
                <w:kern w:val="2"/>
                <w:sz w:val="21"/>
                <w:lang w:eastAsia="zh-CN"/>
              </w:rPr>
              <w:t>、支持对数据预读功能，将热点数据预读至缓存层，从而提升读性能。</w:t>
            </w:r>
          </w:p>
          <w:p w14:paraId="6DF76D63">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2</w:t>
            </w:r>
            <w:r>
              <w:rPr>
                <w:rFonts w:hint="eastAsia" w:ascii="Calibri" w:hAnsi="Calibri" w:eastAsia="宋体" w:cs="Times New Roman"/>
                <w:b w:val="0"/>
                <w:i w:val="0"/>
                <w:kern w:val="2"/>
                <w:sz w:val="21"/>
                <w:lang w:val="en-US" w:eastAsia="zh-CN"/>
              </w:rPr>
              <w:t>1</w:t>
            </w:r>
            <w:r>
              <w:rPr>
                <w:rFonts w:ascii="Calibri" w:hAnsi="Calibri" w:eastAsia="宋体" w:cs="Times New Roman"/>
                <w:b w:val="0"/>
                <w:i w:val="0"/>
                <w:kern w:val="2"/>
                <w:sz w:val="21"/>
                <w:lang w:eastAsia="zh-CN"/>
              </w:rPr>
              <w:t>、★支持为第三方备份软件提供差异增量文件扫描接口</w:t>
            </w:r>
            <w:r>
              <w:rPr>
                <w:rFonts w:hint="eastAsia" w:ascii="Calibri" w:hAnsi="Calibri" w:eastAsia="宋体" w:cs="Times New Roman"/>
                <w:b w:val="0"/>
                <w:i w:val="0"/>
                <w:kern w:val="2"/>
                <w:sz w:val="21"/>
                <w:lang w:eastAsia="zh-CN"/>
              </w:rPr>
              <w:t>（如NDMP/快照差异）</w:t>
            </w:r>
            <w:r>
              <w:rPr>
                <w:rFonts w:hint="eastAsia" w:ascii="Calibri" w:hAnsi="Calibri" w:eastAsia="宋体" w:cs="Times New Roman"/>
                <w:b w:val="0"/>
                <w:i w:val="0"/>
                <w:kern w:val="2"/>
                <w:sz w:val="21"/>
                <w:lang w:val="en-US" w:eastAsia="zh-CN"/>
              </w:rPr>
              <w:t>或同等能力</w:t>
            </w:r>
            <w:r>
              <w:rPr>
                <w:rFonts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避免全量扫描，</w:t>
            </w:r>
            <w:r>
              <w:rPr>
                <w:rFonts w:ascii="Calibri" w:hAnsi="Calibri" w:eastAsia="宋体" w:cs="Times New Roman"/>
                <w:b w:val="0"/>
                <w:i w:val="0"/>
                <w:kern w:val="2"/>
                <w:sz w:val="21"/>
                <w:lang w:eastAsia="zh-CN"/>
              </w:rPr>
              <w:t>以解决全量扫描带来的备份窗口期较长的问题，并降低备份任务对存储业务的影响。（需提供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47ED7B1D">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2</w:t>
            </w:r>
            <w:r>
              <w:rPr>
                <w:rFonts w:hint="eastAsia" w:ascii="Calibri" w:hAnsi="Calibri" w:eastAsia="宋体" w:cs="Times New Roman"/>
                <w:b w:val="0"/>
                <w:i w:val="0"/>
                <w:kern w:val="2"/>
                <w:sz w:val="21"/>
                <w:lang w:val="en-US" w:eastAsia="zh-CN"/>
              </w:rPr>
              <w:t>2</w:t>
            </w:r>
            <w:r>
              <w:rPr>
                <w:rFonts w:ascii="Calibri" w:hAnsi="Calibri" w:eastAsia="宋体" w:cs="Times New Roman"/>
                <w:b w:val="0"/>
                <w:i w:val="0"/>
                <w:kern w:val="2"/>
                <w:sz w:val="21"/>
                <w:lang w:eastAsia="zh-CN"/>
              </w:rPr>
              <w:t>、★为解决NFS单链路性能瓶颈问题，需支持NFS</w:t>
            </w:r>
            <w:r>
              <w:rPr>
                <w:rFonts w:hint="eastAsia" w:ascii="Calibri" w:hAnsi="Calibri" w:eastAsia="宋体" w:cs="Times New Roman"/>
                <w:b w:val="0"/>
                <w:i w:val="0"/>
                <w:kern w:val="2"/>
                <w:sz w:val="21"/>
                <w:lang w:val="en-US" w:eastAsia="zh-CN"/>
              </w:rPr>
              <w:t>多链路/</w:t>
            </w:r>
            <w:r>
              <w:rPr>
                <w:rFonts w:ascii="Calibri" w:hAnsi="Calibri" w:eastAsia="宋体" w:cs="Times New Roman"/>
                <w:b w:val="0"/>
                <w:i w:val="0"/>
                <w:kern w:val="2"/>
                <w:sz w:val="21"/>
                <w:lang w:eastAsia="zh-CN"/>
              </w:rPr>
              <w:t>多路径</w:t>
            </w:r>
            <w:r>
              <w:rPr>
                <w:rFonts w:hint="eastAsia" w:ascii="Calibri" w:hAnsi="Calibri" w:eastAsia="宋体" w:cs="Times New Roman"/>
                <w:b w:val="0"/>
                <w:i w:val="0"/>
                <w:kern w:val="2"/>
                <w:sz w:val="21"/>
                <w:lang w:val="en-US" w:eastAsia="zh-CN"/>
              </w:rPr>
              <w:t>访问</w:t>
            </w:r>
            <w:r>
              <w:rPr>
                <w:rFonts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提升单客户端性能</w:t>
            </w:r>
            <w:r>
              <w:rPr>
                <w:rFonts w:ascii="Calibri" w:hAnsi="Calibri" w:eastAsia="宋体" w:cs="Times New Roman"/>
                <w:b w:val="0"/>
                <w:i w:val="0"/>
                <w:kern w:val="2"/>
                <w:sz w:val="21"/>
                <w:lang w:eastAsia="zh-CN"/>
              </w:rPr>
              <w:t>。（需提供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1674DB76">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2</w:t>
            </w:r>
            <w:r>
              <w:rPr>
                <w:rFonts w:hint="eastAsia" w:ascii="Calibri" w:hAnsi="Calibri" w:eastAsia="宋体" w:cs="Times New Roman"/>
                <w:b w:val="0"/>
                <w:i w:val="0"/>
                <w:kern w:val="2"/>
                <w:sz w:val="21"/>
                <w:lang w:val="en-US" w:eastAsia="zh-CN"/>
              </w:rPr>
              <w:t>3</w:t>
            </w:r>
            <w:r>
              <w:rPr>
                <w:rFonts w:ascii="Calibri" w:hAnsi="Calibri" w:eastAsia="宋体" w:cs="Times New Roman"/>
                <w:b w:val="0"/>
                <w:i w:val="0"/>
                <w:kern w:val="2"/>
                <w:sz w:val="21"/>
                <w:lang w:eastAsia="zh-CN"/>
              </w:rPr>
              <w:t>、提供产品</w:t>
            </w:r>
            <w:r>
              <w:rPr>
                <w:rFonts w:hint="eastAsia" w:ascii="Calibri" w:hAnsi="Calibri" w:eastAsia="宋体" w:cs="Times New Roman"/>
                <w:b w:val="0"/>
                <w:i w:val="0"/>
                <w:kern w:val="2"/>
                <w:sz w:val="21"/>
                <w:lang w:val="en-US" w:eastAsia="zh-CN"/>
              </w:rPr>
              <w:t>软硬件</w:t>
            </w:r>
            <w:r>
              <w:rPr>
                <w:rFonts w:ascii="Calibri" w:hAnsi="Calibri" w:eastAsia="宋体" w:cs="Times New Roman"/>
                <w:b w:val="0"/>
                <w:i w:val="0"/>
                <w:kern w:val="2"/>
                <w:sz w:val="21"/>
                <w:lang w:eastAsia="zh-CN"/>
              </w:rPr>
              <w:t>质保和软件升级应不少于3年；</w:t>
            </w:r>
          </w:p>
        </w:tc>
      </w:tr>
      <w:tr w14:paraId="0225A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0" w:hRule="atLeast"/>
          <w:jc w:val="center"/>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vAlign w:val="center"/>
          </w:tcPr>
          <w:p w14:paraId="35AF6E95">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2</w:t>
            </w:r>
          </w:p>
        </w:tc>
        <w:tc>
          <w:tcPr>
            <w:tcW w:w="142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vAlign w:val="center"/>
          </w:tcPr>
          <w:p w14:paraId="2E94AF49">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hint="eastAsia" w:ascii="Calibri" w:hAnsi="Calibri" w:eastAsia="宋体" w:cs="Times New Roman"/>
                <w:b w:val="0"/>
                <w:i w:val="0"/>
                <w:color w:val="000000"/>
                <w:kern w:val="2"/>
                <w:sz w:val="21"/>
                <w:lang w:val="en-US" w:eastAsia="zh-CN"/>
              </w:rPr>
              <w:t>虚拟化平台</w:t>
            </w:r>
          </w:p>
        </w:tc>
        <w:tc>
          <w:tcPr>
            <w:tcW w:w="79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vAlign w:val="center"/>
          </w:tcPr>
          <w:p w14:paraId="3B568FE9">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3</w:t>
            </w:r>
          </w:p>
        </w:tc>
        <w:tc>
          <w:tcPr>
            <w:tcW w:w="79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vAlign w:val="center"/>
          </w:tcPr>
          <w:p w14:paraId="0F0A77C0">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台</w:t>
            </w:r>
          </w:p>
        </w:tc>
        <w:tc>
          <w:tcPr>
            <w:tcW w:w="4894"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vAlign w:val="center"/>
          </w:tcPr>
          <w:p w14:paraId="3B49061A">
            <w:pPr>
              <w:widowControl w:val="0"/>
              <w:snapToGrid w:val="0"/>
              <w:spacing w:after="0"/>
              <w:ind w:left="0" w:leftChars="0" w:right="0" w:rightChars="0" w:firstLine="0" w:firstLineChars="0"/>
              <w:jc w:val="left"/>
              <w:rPr>
                <w:rFonts w:hint="default" w:ascii="Calibri" w:hAnsi="Calibri" w:eastAsia="宋体" w:cs="Times New Roman"/>
                <w:b w:val="0"/>
                <w:i w:val="0"/>
                <w:kern w:val="2"/>
                <w:sz w:val="21"/>
                <w:lang w:val="en-US" w:eastAsia="zh-CN"/>
              </w:rPr>
            </w:pPr>
            <w:r>
              <w:rPr>
                <w:rFonts w:ascii="Calibri" w:hAnsi="Calibri" w:eastAsia="宋体" w:cs="Times New Roman"/>
                <w:b w:val="0"/>
                <w:i w:val="0"/>
                <w:kern w:val="2"/>
                <w:sz w:val="21"/>
                <w:lang w:eastAsia="zh-CN"/>
              </w:rPr>
              <w:t>一、</w:t>
            </w:r>
            <w:r>
              <w:rPr>
                <w:rFonts w:hint="eastAsia" w:ascii="Calibri" w:hAnsi="Calibri" w:eastAsia="宋体" w:cs="Times New Roman"/>
                <w:b w:val="0"/>
                <w:i w:val="0"/>
                <w:kern w:val="2"/>
                <w:sz w:val="21"/>
                <w:lang w:val="en-US" w:eastAsia="zh-CN"/>
              </w:rPr>
              <w:t>单台</w:t>
            </w:r>
            <w:r>
              <w:rPr>
                <w:rFonts w:ascii="Calibri" w:hAnsi="Calibri" w:eastAsia="宋体" w:cs="Times New Roman"/>
                <w:b w:val="0"/>
                <w:i w:val="0"/>
                <w:kern w:val="2"/>
                <w:sz w:val="21"/>
                <w:lang w:eastAsia="zh-CN"/>
              </w:rPr>
              <w:t>硬件规格：</w:t>
            </w:r>
          </w:p>
          <w:p w14:paraId="3A4C9E49">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1、规格：2U的机架式服务器，可以放入42U标准机柜；</w:t>
            </w:r>
          </w:p>
          <w:p w14:paraId="61F4105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2、★处理器：配置≥</w:t>
            </w:r>
            <w:r>
              <w:rPr>
                <w:rFonts w:ascii="Calibri" w:hAnsi="Calibri" w:eastAsia="宋体" w:cs="Times New Roman"/>
                <w:b w:val="0"/>
                <w:i w:val="0"/>
                <w:kern w:val="2"/>
                <w:sz w:val="21"/>
              </w:rPr>
              <w:t>2颗国产自主可控处理器（C86、ARM等主流架构均可）</w:t>
            </w:r>
            <w:r>
              <w:rPr>
                <w:rFonts w:ascii="Calibri" w:hAnsi="Calibri" w:eastAsia="宋体" w:cs="Times New Roman"/>
                <w:b w:val="0"/>
                <w:i w:val="0"/>
                <w:kern w:val="2"/>
                <w:sz w:val="21"/>
                <w:lang w:eastAsia="zh-CN"/>
              </w:rPr>
              <w:t>，要求单颗CPU核数≥16核；</w:t>
            </w:r>
          </w:p>
          <w:p w14:paraId="4BD120D8">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3、★内存：配置≥</w:t>
            </w:r>
            <w:r>
              <w:rPr>
                <w:rFonts w:hint="eastAsia" w:ascii="Calibri" w:hAnsi="Calibri" w:eastAsia="宋体" w:cs="Times New Roman"/>
                <w:b w:val="0"/>
                <w:i w:val="0"/>
                <w:kern w:val="2"/>
                <w:sz w:val="21"/>
                <w:lang w:val="en-US" w:eastAsia="zh-CN"/>
              </w:rPr>
              <w:t>256</w:t>
            </w:r>
            <w:r>
              <w:rPr>
                <w:rFonts w:ascii="Calibri" w:hAnsi="Calibri" w:eastAsia="宋体" w:cs="Times New Roman"/>
                <w:b w:val="0"/>
                <w:i w:val="0"/>
                <w:kern w:val="2"/>
                <w:sz w:val="21"/>
                <w:lang w:eastAsia="zh-CN"/>
              </w:rPr>
              <w:t xml:space="preserve">GB </w:t>
            </w:r>
            <w:r>
              <w:rPr>
                <w:rFonts w:hint="eastAsia" w:ascii="Calibri" w:hAnsi="Calibri" w:eastAsia="宋体" w:cs="Times New Roman"/>
                <w:b w:val="0"/>
                <w:i w:val="0"/>
                <w:kern w:val="2"/>
                <w:sz w:val="21"/>
                <w:lang w:val="en-US" w:eastAsia="zh-CN"/>
              </w:rPr>
              <w:t>可用</w:t>
            </w:r>
            <w:r>
              <w:rPr>
                <w:rFonts w:ascii="Calibri" w:hAnsi="Calibri" w:eastAsia="宋体" w:cs="Times New Roman"/>
                <w:b w:val="0"/>
                <w:i w:val="0"/>
                <w:kern w:val="2"/>
                <w:sz w:val="21"/>
                <w:lang w:eastAsia="zh-CN"/>
              </w:rPr>
              <w:t>内存；具备内存回收机制，实现内存资源的动态复用，保障服务器的性能；</w:t>
            </w:r>
          </w:p>
          <w:p w14:paraId="128E3289">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4、★硬盘：配置≥2块</w:t>
            </w:r>
            <w:r>
              <w:rPr>
                <w:rFonts w:hint="eastAsia" w:ascii="Calibri" w:hAnsi="Calibri" w:eastAsia="宋体" w:cs="Times New Roman"/>
                <w:b w:val="0"/>
                <w:i w:val="0"/>
                <w:kern w:val="2"/>
                <w:sz w:val="21"/>
                <w:lang w:val="en-US" w:eastAsia="zh-CN"/>
              </w:rPr>
              <w:t>10</w:t>
            </w:r>
            <w:r>
              <w:rPr>
                <w:rFonts w:ascii="Calibri" w:hAnsi="Calibri" w:eastAsia="宋体" w:cs="Times New Roman"/>
                <w:b w:val="0"/>
                <w:i w:val="0"/>
                <w:kern w:val="2"/>
                <w:sz w:val="21"/>
                <w:lang w:eastAsia="zh-CN"/>
              </w:rPr>
              <w:t>T</w:t>
            </w:r>
            <w:r>
              <w:rPr>
                <w:rFonts w:hint="eastAsia" w:ascii="Calibri" w:hAnsi="Calibri" w:eastAsia="宋体" w:cs="Times New Roman"/>
                <w:b w:val="0"/>
                <w:i w:val="0"/>
                <w:kern w:val="2"/>
                <w:sz w:val="21"/>
                <w:lang w:val="en-US" w:eastAsia="zh-CN"/>
              </w:rPr>
              <w:t>B级机械盘（或等效容量）</w:t>
            </w:r>
            <w:r>
              <w:rPr>
                <w:rFonts w:ascii="Calibri" w:hAnsi="Calibri" w:eastAsia="宋体" w:cs="Times New Roman"/>
                <w:b w:val="0"/>
                <w:i w:val="0"/>
                <w:kern w:val="2"/>
                <w:sz w:val="21"/>
                <w:lang w:eastAsia="zh-CN"/>
              </w:rPr>
              <w:t>、≥2块480G SSD、≥</w:t>
            </w:r>
            <w:r>
              <w:rPr>
                <w:rFonts w:hint="eastAsia" w:ascii="Calibri" w:hAnsi="Calibri" w:eastAsia="宋体" w:cs="Times New Roman"/>
                <w:b w:val="0"/>
                <w:i w:val="0"/>
                <w:kern w:val="2"/>
                <w:sz w:val="21"/>
                <w:lang w:val="en-US" w:eastAsia="zh-CN"/>
              </w:rPr>
              <w:t>2</w:t>
            </w:r>
            <w:r>
              <w:rPr>
                <w:rFonts w:ascii="Calibri" w:hAnsi="Calibri" w:eastAsia="宋体" w:cs="Times New Roman"/>
                <w:b w:val="0"/>
                <w:i w:val="0"/>
                <w:kern w:val="2"/>
                <w:sz w:val="21"/>
                <w:lang w:eastAsia="zh-CN"/>
              </w:rPr>
              <w:t>块1.92T</w:t>
            </w:r>
            <w:r>
              <w:rPr>
                <w:rFonts w:hint="eastAsia" w:ascii="Calibri" w:hAnsi="Calibri" w:eastAsia="宋体" w:cs="Times New Roman"/>
                <w:b w:val="0"/>
                <w:i w:val="0"/>
                <w:kern w:val="2"/>
                <w:sz w:val="21"/>
                <w:lang w:val="en-US" w:eastAsia="zh-CN"/>
              </w:rPr>
              <w:t xml:space="preserve"> </w:t>
            </w:r>
            <w:r>
              <w:rPr>
                <w:rFonts w:ascii="Calibri" w:hAnsi="Calibri" w:eastAsia="宋体" w:cs="Times New Roman"/>
                <w:b w:val="0"/>
                <w:i w:val="0"/>
                <w:kern w:val="2"/>
                <w:sz w:val="21"/>
                <w:lang w:eastAsia="zh-CN"/>
              </w:rPr>
              <w:t>SSD</w:t>
            </w:r>
            <w:r>
              <w:rPr>
                <w:rFonts w:hint="eastAsia" w:ascii="Calibri" w:hAnsi="Calibri" w:eastAsia="宋体" w:cs="Times New Roman"/>
                <w:b w:val="0"/>
                <w:i w:val="0"/>
                <w:kern w:val="2"/>
                <w:sz w:val="21"/>
                <w:lang w:val="en-US" w:eastAsia="zh-CN"/>
              </w:rPr>
              <w:t>（或等效容量）</w:t>
            </w:r>
            <w:r>
              <w:rPr>
                <w:rFonts w:ascii="Calibri" w:hAnsi="Calibri" w:eastAsia="宋体" w:cs="Times New Roman"/>
                <w:b w:val="0"/>
                <w:i w:val="0"/>
                <w:kern w:val="2"/>
                <w:sz w:val="21"/>
                <w:lang w:eastAsia="zh-CN"/>
              </w:rPr>
              <w:t>；</w:t>
            </w:r>
          </w:p>
          <w:p w14:paraId="737DC3F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5、设备配备≥4个GE端口和≥2个10GE端口；</w:t>
            </w:r>
            <w:r>
              <w:rPr>
                <w:rFonts w:hint="eastAsia" w:ascii="Calibri" w:hAnsi="Calibri" w:eastAsia="宋体" w:cs="Times New Roman"/>
                <w:b w:val="0"/>
                <w:i w:val="0"/>
                <w:kern w:val="2"/>
                <w:sz w:val="21"/>
                <w:lang w:val="en-US" w:eastAsia="zh-CN"/>
              </w:rPr>
              <w:t>必须</w:t>
            </w:r>
            <w:r>
              <w:rPr>
                <w:rFonts w:ascii="Calibri" w:hAnsi="Calibri" w:eastAsia="宋体" w:cs="Times New Roman"/>
                <w:b w:val="0"/>
                <w:i w:val="0"/>
                <w:kern w:val="2"/>
                <w:sz w:val="21"/>
                <w:lang w:eastAsia="zh-CN"/>
              </w:rPr>
              <w:t>配置冗余电源；</w:t>
            </w:r>
          </w:p>
          <w:p w14:paraId="025A059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6、包含免费≥3年硬件保修服务；</w:t>
            </w:r>
          </w:p>
          <w:p w14:paraId="3A793203">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二、计算虚拟化软件：</w:t>
            </w:r>
          </w:p>
          <w:p w14:paraId="7E62C10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单台配置2个物理CPU的计算虚拟化软件授权，同时应满足以下需求：</w:t>
            </w:r>
          </w:p>
          <w:p w14:paraId="1AC4E589">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1</w:t>
            </w:r>
            <w:r>
              <w:rPr>
                <w:rFonts w:ascii="Calibri" w:hAnsi="Calibri" w:eastAsia="宋体" w:cs="Times New Roman"/>
                <w:b w:val="0"/>
                <w:i w:val="0"/>
                <w:kern w:val="2"/>
                <w:sz w:val="21"/>
                <w:lang w:eastAsia="zh-CN"/>
              </w:rPr>
              <w:t>、★虚拟化软件非OEM或贴牌产品，采用分布式管理架构，去中心化，管理平台不依赖于某一个虚拟机或物理机部署，采用分布式架构保障平台更可靠，虚拟化软件应基于KVM开发，可维护性好；</w:t>
            </w:r>
          </w:p>
          <w:p w14:paraId="69C28B98">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2</w:t>
            </w:r>
            <w:r>
              <w:rPr>
                <w:rFonts w:ascii="Calibri" w:hAnsi="Calibri" w:eastAsia="宋体" w:cs="Times New Roman"/>
                <w:b w:val="0"/>
                <w:i w:val="0"/>
                <w:kern w:val="2"/>
                <w:sz w:val="21"/>
                <w:lang w:eastAsia="zh-CN"/>
              </w:rPr>
              <w:t>、在管理平台界面上提供虚拟机删除、开关机、挂起与恢复、重启、关闭、关闭电源、克隆、迁移、备份、模板导出、快照、标签管理等功能，并支持批量操作；</w:t>
            </w:r>
          </w:p>
          <w:p w14:paraId="1481401B">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3</w:t>
            </w:r>
            <w:r>
              <w:rPr>
                <w:rFonts w:ascii="Calibri" w:hAnsi="Calibri" w:eastAsia="宋体" w:cs="Times New Roman"/>
                <w:b w:val="0"/>
                <w:i w:val="0"/>
                <w:kern w:val="2"/>
                <w:sz w:val="21"/>
                <w:lang w:eastAsia="zh-CN"/>
              </w:rPr>
              <w:t>、★可以支持扩展同一品牌的存储虚拟化、网络功能虚拟化</w:t>
            </w:r>
            <w:r>
              <w:rPr>
                <w:rFonts w:ascii="Calibri" w:hAnsi="Calibri" w:eastAsia="宋体" w:cs="Times New Roman"/>
                <w:b w:val="0"/>
                <w:i w:val="0"/>
                <w:kern w:val="2"/>
                <w:sz w:val="21"/>
              </w:rPr>
              <w:t>及安全类虚拟化组件</w:t>
            </w:r>
            <w:r>
              <w:rPr>
                <w:rFonts w:ascii="Calibri" w:hAnsi="Calibri" w:eastAsia="宋体" w:cs="Times New Roman"/>
                <w:b w:val="0"/>
                <w:i w:val="0"/>
                <w:kern w:val="2"/>
                <w:sz w:val="21"/>
                <w:lang w:eastAsia="zh-CN"/>
              </w:rPr>
              <w:t>，并支持统一管理，以保障平台的扩展性和兼容性；（提供产品界面截图并加盖投标人公章）</w:t>
            </w:r>
          </w:p>
          <w:p w14:paraId="30CB733D">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4</w:t>
            </w:r>
            <w:r>
              <w:rPr>
                <w:rFonts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要求</w:t>
            </w:r>
            <w:r>
              <w:rPr>
                <w:rFonts w:ascii="Calibri" w:hAnsi="Calibri" w:eastAsia="宋体" w:cs="Times New Roman"/>
                <w:b w:val="0"/>
                <w:i w:val="0"/>
                <w:kern w:val="2"/>
                <w:sz w:val="21"/>
                <w:lang w:eastAsia="zh-CN"/>
              </w:rPr>
              <w:t>保障数据中心断电场景下的业务，可在市电断电时通过UPS临时供应电量，当UPS电量过低时，按照虚拟机优先级先将不重要的虚拟机进行软关机</w:t>
            </w:r>
            <w:r>
              <w:rPr>
                <w:rFonts w:hint="eastAsia" w:ascii="Calibri" w:hAnsi="Calibri" w:eastAsia="宋体" w:cs="Times New Roman"/>
                <w:b w:val="0"/>
                <w:i w:val="0"/>
                <w:kern w:val="2"/>
                <w:sz w:val="21"/>
                <w:lang w:eastAsia="zh-CN"/>
              </w:rPr>
              <w:t>，或具备同等能力</w:t>
            </w:r>
            <w:r>
              <w:rPr>
                <w:rFonts w:ascii="Calibri" w:hAnsi="Calibri" w:eastAsia="宋体" w:cs="Times New Roman"/>
                <w:b w:val="0"/>
                <w:i w:val="0"/>
                <w:kern w:val="2"/>
                <w:sz w:val="21"/>
                <w:lang w:eastAsia="zh-CN"/>
              </w:rPr>
              <w:t>；（需提供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2C9CF3E8">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5</w:t>
            </w:r>
            <w:r>
              <w:rPr>
                <w:rFonts w:ascii="Calibri" w:hAnsi="Calibri" w:eastAsia="宋体" w:cs="Times New Roman"/>
                <w:b w:val="0"/>
                <w:i w:val="0"/>
                <w:kern w:val="2"/>
                <w:sz w:val="21"/>
                <w:lang w:eastAsia="zh-CN"/>
              </w:rPr>
              <w:t>、★</w:t>
            </w:r>
            <w:r>
              <w:rPr>
                <w:rFonts w:ascii="Calibri" w:hAnsi="Calibri" w:eastAsia="宋体" w:cs="Times New Roman"/>
                <w:b w:val="0"/>
                <w:i w:val="0"/>
                <w:color w:val="1F4E79"/>
                <w:kern w:val="2"/>
                <w:sz w:val="21"/>
              </w:rPr>
              <w:t>支持主机异常状态识别</w:t>
            </w:r>
            <w:r>
              <w:rPr>
                <w:rFonts w:hint="default" w:ascii="Calibri" w:hAnsi="Calibri" w:eastAsia="宋体" w:cs="Times New Roman"/>
                <w:b w:val="0"/>
                <w:i w:val="0"/>
                <w:color w:val="1F4E79"/>
                <w:kern w:val="2"/>
                <w:sz w:val="21"/>
                <w:lang w:eastAsia="zh-CN"/>
              </w:rPr>
              <w:t>、</w:t>
            </w:r>
            <w:r>
              <w:rPr>
                <w:rFonts w:hint="default" w:ascii="Calibri" w:hAnsi="Calibri" w:eastAsia="宋体" w:cs="Times New Roman"/>
                <w:b w:val="0"/>
                <w:i w:val="0"/>
                <w:color w:val="1F4E79"/>
                <w:kern w:val="2"/>
                <w:sz w:val="21"/>
                <w:lang w:val="en-US" w:eastAsia="zh-CN"/>
              </w:rPr>
              <w:t>标注</w:t>
            </w:r>
            <w:r>
              <w:rPr>
                <w:rFonts w:ascii="Calibri" w:hAnsi="Calibri" w:eastAsia="宋体" w:cs="Times New Roman"/>
                <w:b w:val="0"/>
                <w:i w:val="0"/>
                <w:color w:val="1F4E79"/>
                <w:kern w:val="2"/>
                <w:sz w:val="21"/>
              </w:rPr>
              <w:t>与告警，并可将重要</w:t>
            </w:r>
            <w:r>
              <w:rPr>
                <w:rFonts w:hint="eastAsia" w:ascii="Calibri" w:hAnsi="Calibri" w:eastAsia="宋体" w:cs="Times New Roman"/>
                <w:b w:val="0"/>
                <w:i w:val="0"/>
                <w:color w:val="1F4E79"/>
                <w:kern w:val="2"/>
                <w:sz w:val="21"/>
              </w:rPr>
              <w:t>业务</w:t>
            </w:r>
            <w:r>
              <w:rPr>
                <w:rFonts w:ascii="Calibri" w:hAnsi="Calibri" w:eastAsia="宋体" w:cs="Times New Roman"/>
                <w:b w:val="0"/>
                <w:i w:val="0"/>
                <w:color w:val="1F4E79"/>
                <w:kern w:val="2"/>
                <w:sz w:val="21"/>
              </w:rPr>
              <w:t>限制在</w:t>
            </w:r>
            <w:r>
              <w:rPr>
                <w:rFonts w:hint="eastAsia" w:ascii="Calibri" w:hAnsi="Calibri" w:eastAsia="宋体" w:cs="Times New Roman"/>
                <w:b w:val="0"/>
                <w:i w:val="0"/>
                <w:color w:val="1F4E79"/>
                <w:kern w:val="2"/>
                <w:sz w:val="21"/>
                <w:lang w:val="en-US" w:eastAsia="zh-CN"/>
              </w:rPr>
              <w:t>健康（或正常状态）</w:t>
            </w:r>
            <w:r>
              <w:rPr>
                <w:rFonts w:ascii="Calibri" w:hAnsi="Calibri" w:eastAsia="宋体" w:cs="Times New Roman"/>
                <w:b w:val="0"/>
                <w:i w:val="0"/>
                <w:color w:val="1F4E79"/>
                <w:kern w:val="2"/>
                <w:sz w:val="21"/>
              </w:rPr>
              <w:t>主机运行</w:t>
            </w:r>
            <w:r>
              <w:rPr>
                <w:rFonts w:ascii="Calibri" w:hAnsi="Calibri" w:eastAsia="宋体" w:cs="Times New Roman"/>
                <w:b w:val="0"/>
                <w:i w:val="0"/>
                <w:kern w:val="2"/>
                <w:sz w:val="21"/>
                <w:lang w:eastAsia="zh-CN"/>
              </w:rPr>
              <w:t>（需提供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731BC484">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6</w:t>
            </w:r>
            <w:r>
              <w:rPr>
                <w:rFonts w:ascii="Calibri" w:hAnsi="Calibri" w:eastAsia="宋体" w:cs="Times New Roman"/>
                <w:b w:val="0"/>
                <w:i w:val="0"/>
                <w:kern w:val="2"/>
                <w:sz w:val="21"/>
                <w:lang w:eastAsia="zh-CN"/>
              </w:rPr>
              <w:t>、支持漏洞及版本信息巡检，推送补丁及升级信息，并支持补丁管理、更新、回滚；</w:t>
            </w:r>
          </w:p>
          <w:p w14:paraId="50DCE433">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7</w:t>
            </w:r>
            <w:r>
              <w:rPr>
                <w:rFonts w:ascii="Calibri" w:hAnsi="Calibri" w:eastAsia="宋体" w:cs="Times New Roman"/>
                <w:b w:val="0"/>
                <w:i w:val="0"/>
                <w:kern w:val="2"/>
                <w:sz w:val="21"/>
                <w:lang w:eastAsia="zh-CN"/>
              </w:rPr>
              <w:t>、虚拟机支持部署中标麒麟、银河麒麟、麒麟信安、深度Linux、统信UOS、openEuler、Anolis、TencentOS等操作系统；</w:t>
            </w:r>
          </w:p>
          <w:p w14:paraId="6413A010">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8</w:t>
            </w:r>
            <w:r>
              <w:rPr>
                <w:rFonts w:ascii="Calibri" w:hAnsi="Calibri" w:eastAsia="宋体" w:cs="Times New Roman"/>
                <w:b w:val="0"/>
                <w:i w:val="0"/>
                <w:kern w:val="2"/>
                <w:sz w:val="21"/>
                <w:lang w:eastAsia="zh-CN"/>
              </w:rPr>
              <w:t>、支持虚拟机的HA功能，当物理服务器发生故障时，该物理服务器上的所有虚拟机，可以在集群之内的其它物理服务器上重新启动，以保障业务连续性；</w:t>
            </w:r>
          </w:p>
          <w:p w14:paraId="1DB564BC">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9</w:t>
            </w:r>
            <w:r>
              <w:rPr>
                <w:rFonts w:ascii="Calibri" w:hAnsi="Calibri" w:eastAsia="宋体" w:cs="Times New Roman"/>
                <w:b w:val="0"/>
                <w:i w:val="0"/>
                <w:kern w:val="2"/>
                <w:sz w:val="21"/>
                <w:lang w:eastAsia="zh-CN"/>
              </w:rPr>
              <w:t>、支持无代理跨物理主机的虚拟机映射，需要使用USB KEY时，无需在虚拟机上安装客户端插件，且虚拟机迁移到其它物理主机后，仍能正常使用迁移前所在物理主机上的资源；</w:t>
            </w:r>
          </w:p>
          <w:p w14:paraId="5A2D9C71">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0</w:t>
            </w:r>
            <w:r>
              <w:rPr>
                <w:rFonts w:ascii="Calibri" w:hAnsi="Calibri" w:eastAsia="宋体" w:cs="Times New Roman"/>
                <w:b w:val="0"/>
                <w:i w:val="0"/>
                <w:kern w:val="2"/>
                <w:sz w:val="21"/>
                <w:lang w:eastAsia="zh-CN"/>
              </w:rPr>
              <w:t>、为了更好的保护用户数据，虚拟化软件自带无代理备份功能，无需安装备份软件，支持设置定期全量备份、增量备份、差异备份，支持用户灵活配置备份策略，备份文件保留时间最高可以达到15年，支持将虚拟机的备份文件定期归档到第二存储；</w:t>
            </w:r>
          </w:p>
          <w:p w14:paraId="29E99B3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1</w:t>
            </w:r>
            <w:r>
              <w:rPr>
                <w:rFonts w:ascii="Calibri" w:hAnsi="Calibri" w:eastAsia="宋体" w:cs="Times New Roman"/>
                <w:b w:val="0"/>
                <w:i w:val="0"/>
                <w:kern w:val="2"/>
                <w:sz w:val="21"/>
                <w:lang w:eastAsia="zh-CN"/>
              </w:rPr>
              <w:t>、支持设置告警类型（紧急和普通）、告警内容（集群、主机、虚拟机、CPU、内存、磁盘），针对告警信息平台可自动给出告警处理建议，同时支持将告警信息以</w:t>
            </w:r>
            <w:r>
              <w:rPr>
                <w:rFonts w:hint="eastAsia" w:ascii="Calibri" w:hAnsi="Calibri" w:eastAsia="宋体" w:cs="Times New Roman"/>
                <w:b w:val="0"/>
                <w:i w:val="0"/>
                <w:kern w:val="2"/>
                <w:sz w:val="21"/>
                <w:lang w:val="en-US" w:eastAsia="zh-CN"/>
              </w:rPr>
              <w:t>多种</w:t>
            </w:r>
            <w:r>
              <w:rPr>
                <w:rFonts w:ascii="Calibri" w:hAnsi="Calibri" w:eastAsia="宋体" w:cs="Times New Roman"/>
                <w:b w:val="0"/>
                <w:i w:val="0"/>
                <w:kern w:val="2"/>
                <w:sz w:val="21"/>
                <w:lang w:eastAsia="zh-CN"/>
              </w:rPr>
              <w:t>方式发送给管理员；</w:t>
            </w:r>
          </w:p>
          <w:p w14:paraId="2C97C59C">
            <w:pPr>
              <w:widowControl w:val="0"/>
              <w:snapToGrid w:val="0"/>
              <w:spacing w:after="0"/>
              <w:ind w:left="0" w:leftChars="0" w:right="0" w:rightChars="0" w:firstLine="0" w:firstLineChars="0"/>
              <w:jc w:val="left"/>
              <w:rPr>
                <w:rFonts w:hint="eastAsia" w:ascii="Calibri" w:hAnsi="Calibri" w:eastAsia="宋体" w:cs="Times New Roman"/>
                <w:b w:val="0"/>
                <w:i w:val="0"/>
                <w:kern w:val="2"/>
                <w:sz w:val="21"/>
                <w:lang w:val="en-US" w:eastAsia="zh-CN"/>
              </w:rPr>
            </w:pPr>
            <w:r>
              <w:rPr>
                <w:rFonts w:hint="eastAsia" w:ascii="Calibri" w:hAnsi="Calibri" w:eastAsia="宋体" w:cs="Times New Roman"/>
                <w:b w:val="0"/>
                <w:i w:val="0"/>
                <w:kern w:val="2"/>
                <w:sz w:val="21"/>
                <w:lang w:val="en-US" w:eastAsia="zh-CN"/>
              </w:rPr>
              <w:t>12、★支持通过命令行、API 或脚本等方式对计算虚拟化、存储虚拟化、网络虚拟化模块进行管理；支持 SSH、HTTPS API、PowerShell等主流方式之一或多种（或同等）。（需提供不限于产品界面截图、第三方检测报告、官网截图等，并加盖投标人公章)</w:t>
            </w:r>
          </w:p>
          <w:p w14:paraId="7527B714">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3</w:t>
            </w:r>
            <w:r>
              <w:rPr>
                <w:rFonts w:ascii="Calibri" w:hAnsi="Calibri" w:eastAsia="宋体" w:cs="Times New Roman"/>
                <w:b w:val="0"/>
                <w:i w:val="0"/>
                <w:kern w:val="2"/>
                <w:sz w:val="21"/>
                <w:lang w:eastAsia="zh-CN"/>
              </w:rPr>
              <w:t>、支持</w:t>
            </w:r>
            <w:r>
              <w:rPr>
                <w:rFonts w:hint="eastAsia" w:ascii="Calibri" w:hAnsi="Calibri" w:eastAsia="宋体" w:cs="Times New Roman"/>
                <w:b w:val="0"/>
                <w:i w:val="0"/>
                <w:kern w:val="2"/>
                <w:sz w:val="21"/>
                <w:lang w:val="en-US" w:eastAsia="zh-CN"/>
              </w:rPr>
              <w:t>还原</w:t>
            </w:r>
            <w:r>
              <w:rPr>
                <w:rFonts w:ascii="Calibri" w:hAnsi="Calibri" w:eastAsia="宋体" w:cs="Times New Roman"/>
                <w:b w:val="0"/>
                <w:i w:val="0"/>
                <w:kern w:val="2"/>
                <w:sz w:val="21"/>
                <w:lang w:eastAsia="zh-CN"/>
              </w:rPr>
              <w:t>列表指定项，可恢复</w:t>
            </w:r>
            <w:r>
              <w:rPr>
                <w:rFonts w:hint="eastAsia" w:ascii="Calibri" w:hAnsi="Calibri" w:eastAsia="宋体" w:cs="Times New Roman"/>
                <w:b w:val="0"/>
                <w:i w:val="0"/>
                <w:kern w:val="2"/>
                <w:sz w:val="21"/>
                <w:lang w:val="en-US" w:eastAsia="zh-CN"/>
              </w:rPr>
              <w:t>不少于</w:t>
            </w:r>
            <w:r>
              <w:rPr>
                <w:rFonts w:ascii="Calibri" w:hAnsi="Calibri" w:eastAsia="宋体" w:cs="Times New Roman"/>
                <w:b w:val="0"/>
                <w:i w:val="0"/>
                <w:kern w:val="2"/>
                <w:sz w:val="21"/>
                <w:lang w:eastAsia="zh-CN"/>
              </w:rPr>
              <w:t>30天已删除的虚拟机，可以查看列表项信息，包括名称、描述、存储和删除时间和保留时间</w:t>
            </w:r>
            <w:r>
              <w:rPr>
                <w:rFonts w:hint="eastAsia" w:ascii="Calibri" w:hAnsi="Calibri" w:eastAsia="宋体" w:cs="Times New Roman"/>
                <w:b w:val="0"/>
                <w:i w:val="0"/>
                <w:kern w:val="2"/>
                <w:sz w:val="21"/>
                <w:lang w:val="en-US" w:eastAsia="zh-CN"/>
              </w:rPr>
              <w:t>等</w:t>
            </w:r>
            <w:r>
              <w:rPr>
                <w:rFonts w:ascii="Calibri" w:hAnsi="Calibri" w:eastAsia="宋体" w:cs="Times New Roman"/>
                <w:b w:val="0"/>
                <w:i w:val="0"/>
                <w:kern w:val="2"/>
                <w:sz w:val="21"/>
                <w:lang w:eastAsia="zh-CN"/>
              </w:rPr>
              <w:t>；</w:t>
            </w:r>
          </w:p>
          <w:p w14:paraId="727538D6">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三、存储虚拟化软件：</w:t>
            </w:r>
          </w:p>
          <w:p w14:paraId="6D25EBB6">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单台配置2个物理CPU的存储虚拟化软件授权，不限制硬盘容量和CPU核心数，同时应满足以下需求：</w:t>
            </w:r>
          </w:p>
          <w:p w14:paraId="22A61A1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1</w:t>
            </w:r>
            <w:r>
              <w:rPr>
                <w:rFonts w:ascii="Calibri" w:hAnsi="Calibri" w:eastAsia="宋体" w:cs="Times New Roman"/>
                <w:b w:val="0"/>
                <w:i w:val="0"/>
                <w:kern w:val="2"/>
                <w:sz w:val="21"/>
                <w:lang w:eastAsia="zh-CN"/>
              </w:rPr>
              <w:t>、支持标准的iSCSI协议，允许外部物理主机或应用通过标准的iSCSI接口访问虚拟存储，实现Server SAN、IP-SAN、FC-SAN、NAS 的融合；</w:t>
            </w:r>
          </w:p>
          <w:p w14:paraId="5A7E8A31">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2</w:t>
            </w:r>
            <w:r>
              <w:rPr>
                <w:rFonts w:ascii="Calibri" w:hAnsi="Calibri" w:eastAsia="宋体" w:cs="Times New Roman"/>
                <w:b w:val="0"/>
                <w:i w:val="0"/>
                <w:kern w:val="2"/>
                <w:sz w:val="21"/>
                <w:lang w:eastAsia="zh-CN"/>
              </w:rPr>
              <w:t>、支持以磁盘为单位创建分卷，可将集群内固态硬盘组成一个高性能全闪存存储池，满足高性能应用需求，将固态硬盘和机械硬盘组成一个大容量混合存储池，满足普通应用需求，以更低成本灵活满足不同业务对存储性能容量的不同需求，并降低故障影响范围；</w:t>
            </w:r>
          </w:p>
          <w:p w14:paraId="21E02B93">
            <w:pPr>
              <w:widowControl w:val="0"/>
              <w:snapToGrid w:val="0"/>
              <w:spacing w:after="0"/>
              <w:ind w:left="0" w:leftChars="0" w:right="0" w:rightChars="0" w:firstLine="0" w:firstLineChars="0"/>
              <w:jc w:val="left"/>
              <w:rPr>
                <w:rFonts w:hint="eastAsia" w:ascii="Calibri" w:hAnsi="Calibri" w:eastAsia="宋体" w:cs="Times New Roman"/>
                <w:b w:val="0"/>
                <w:i w:val="0"/>
                <w:kern w:val="2"/>
                <w:sz w:val="21"/>
                <w:lang w:val="en-US" w:eastAsia="zh-CN"/>
              </w:rPr>
            </w:pPr>
            <w:r>
              <w:rPr>
                <w:rFonts w:hint="eastAsia" w:ascii="Calibri" w:hAnsi="Calibri" w:eastAsia="宋体" w:cs="Times New Roman"/>
                <w:b w:val="0"/>
                <w:i w:val="0"/>
                <w:kern w:val="2"/>
                <w:sz w:val="21"/>
                <w:lang w:val="en-US" w:eastAsia="zh-CN"/>
              </w:rPr>
              <w:t>3、★支持副本本地化/数据亲和性调度，能够按策略将虚拟机数据副本优先放置于虚拟机运行的主机/节点，优先本地读取，减少网络开销；副本数量及放置策略可配置。（需提供不限于产品界面截图、第三方检测报告、官网截图等，并加盖投标人公章)</w:t>
            </w:r>
          </w:p>
          <w:p w14:paraId="78A78ECE">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4</w:t>
            </w:r>
            <w:r>
              <w:rPr>
                <w:rFonts w:ascii="Calibri" w:hAnsi="Calibri" w:eastAsia="宋体" w:cs="Times New Roman"/>
                <w:b w:val="0"/>
                <w:i w:val="0"/>
                <w:kern w:val="2"/>
                <w:sz w:val="21"/>
                <w:lang w:eastAsia="zh-CN"/>
              </w:rPr>
              <w:t>、支持条带化功能，实现分布式raid0的性能提升效果，并且支持以虚拟磁盘为单位设置不同的条带数；</w:t>
            </w:r>
          </w:p>
          <w:p w14:paraId="0773015E">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5</w:t>
            </w:r>
            <w:r>
              <w:rPr>
                <w:rFonts w:ascii="Calibri" w:hAnsi="Calibri" w:eastAsia="宋体" w:cs="Times New Roman"/>
                <w:b w:val="0"/>
                <w:i w:val="0"/>
                <w:kern w:val="2"/>
                <w:sz w:val="21"/>
                <w:lang w:eastAsia="zh-CN"/>
              </w:rPr>
              <w:t>、支持多种硬盘状态检测监控及告警，</w:t>
            </w:r>
            <w:r>
              <w:rPr>
                <w:rFonts w:hint="eastAsia" w:ascii="Calibri" w:hAnsi="Calibri" w:eastAsia="宋体" w:cs="Times New Roman"/>
                <w:b w:val="0"/>
                <w:i w:val="0"/>
                <w:kern w:val="2"/>
                <w:sz w:val="21"/>
                <w:lang w:val="en-US" w:eastAsia="zh-CN"/>
              </w:rPr>
              <w:t>区分不同</w:t>
            </w:r>
            <w:r>
              <w:rPr>
                <w:rFonts w:ascii="Calibri" w:hAnsi="Calibri" w:eastAsia="宋体" w:cs="Times New Roman"/>
                <w:b w:val="0"/>
                <w:i w:val="0"/>
                <w:kern w:val="2"/>
                <w:sz w:val="21"/>
                <w:lang w:eastAsia="zh-CN"/>
              </w:rPr>
              <w:t>状态，不同状态的硬盘在UI上呈现不同的特征或告警，方便用户能够区分处理；</w:t>
            </w:r>
          </w:p>
          <w:p w14:paraId="54FAB79C">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6</w:t>
            </w:r>
            <w:r>
              <w:rPr>
                <w:rFonts w:ascii="Calibri" w:hAnsi="Calibri" w:eastAsia="宋体" w:cs="Times New Roman"/>
                <w:b w:val="0"/>
                <w:i w:val="0"/>
                <w:kern w:val="2"/>
                <w:sz w:val="21"/>
                <w:lang w:eastAsia="zh-CN"/>
              </w:rPr>
              <w:t>、★支持数据重建智能保护业务性能，可以对数据重建速度进行智能限速；（需提供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0334E059">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7</w:t>
            </w:r>
            <w:r>
              <w:rPr>
                <w:rFonts w:ascii="Calibri" w:hAnsi="Calibri" w:eastAsia="宋体" w:cs="Times New Roman"/>
                <w:b w:val="0"/>
                <w:i w:val="0"/>
                <w:kern w:val="2"/>
                <w:sz w:val="21"/>
                <w:lang w:eastAsia="zh-CN"/>
              </w:rPr>
              <w:t>、为了便于部署关键业务系统，虚拟存储可支持</w:t>
            </w:r>
            <w:r>
              <w:rPr>
                <w:rFonts w:hint="eastAsia" w:ascii="Calibri" w:hAnsi="Calibri" w:eastAsia="宋体" w:cs="Times New Roman"/>
                <w:b w:val="0"/>
                <w:i w:val="0"/>
                <w:kern w:val="2"/>
                <w:sz w:val="21"/>
                <w:lang w:val="en-US" w:eastAsia="zh-CN"/>
              </w:rPr>
              <w:t>多种数据库集群</w:t>
            </w:r>
            <w:r>
              <w:rPr>
                <w:rFonts w:ascii="Calibri" w:hAnsi="Calibri" w:eastAsia="宋体" w:cs="Times New Roman"/>
                <w:b w:val="0"/>
                <w:i w:val="0"/>
                <w:kern w:val="2"/>
                <w:sz w:val="21"/>
                <w:lang w:eastAsia="zh-CN"/>
              </w:rPr>
              <w:t>，支持共享盘，及共享块设备，支持向导式安装，降低部署复杂度；</w:t>
            </w:r>
          </w:p>
          <w:p w14:paraId="37EF0542">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8</w:t>
            </w:r>
            <w:r>
              <w:rPr>
                <w:rFonts w:ascii="Calibri" w:hAnsi="Calibri" w:eastAsia="宋体" w:cs="Times New Roman"/>
                <w:b w:val="0"/>
                <w:i w:val="0"/>
                <w:kern w:val="2"/>
                <w:sz w:val="21"/>
                <w:lang w:eastAsia="zh-CN"/>
              </w:rPr>
              <w:t>、支持对虚拟机业务按照小时/天/周自定义设置定时快照策略，以便业务发生故障时可以快速回滚覆盖原虚拟机或者通过对快照进行克隆的方式生成全新虚拟机，进而恢复至业务健康状态；</w:t>
            </w:r>
          </w:p>
          <w:p w14:paraId="099490EE">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9</w:t>
            </w:r>
            <w:r>
              <w:rPr>
                <w:rFonts w:ascii="Calibri" w:hAnsi="Calibri" w:eastAsia="宋体" w:cs="Times New Roman"/>
                <w:b w:val="0"/>
                <w:i w:val="0"/>
                <w:kern w:val="2"/>
                <w:sz w:val="21"/>
                <w:lang w:eastAsia="zh-CN"/>
              </w:rPr>
              <w:t>、支持坏道扫描及修复功能，发现坏道后，主动修复坏道区域的数据，及时恢复数据副本的冗余性；当硬盘的坏道数过多，系统能自动将该盘的数据迁移至其他健康的硬盘上，保障数据的安全；</w:t>
            </w:r>
          </w:p>
          <w:p w14:paraId="077705BB">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0</w:t>
            </w:r>
            <w:r>
              <w:rPr>
                <w:rFonts w:ascii="Calibri" w:hAnsi="Calibri" w:eastAsia="宋体" w:cs="Times New Roman"/>
                <w:b w:val="0"/>
                <w:i w:val="0"/>
                <w:kern w:val="2"/>
                <w:sz w:val="21"/>
                <w:lang w:eastAsia="zh-CN"/>
              </w:rPr>
              <w:t>、支持硬件健康状态监测，包括CPU、内存、SSD、HDD、网卡、外置存储、RAID卡等健康状况，支持</w:t>
            </w:r>
            <w:r>
              <w:rPr>
                <w:rFonts w:hint="eastAsia" w:ascii="Calibri" w:hAnsi="Calibri" w:eastAsia="宋体" w:cs="Times New Roman"/>
                <w:b w:val="0"/>
                <w:i w:val="0"/>
                <w:kern w:val="2"/>
                <w:sz w:val="21"/>
                <w:lang w:eastAsia="zh-CN"/>
              </w:rPr>
              <w:t>多种方式</w:t>
            </w:r>
            <w:r>
              <w:rPr>
                <w:rFonts w:ascii="Calibri" w:hAnsi="Calibri" w:eastAsia="宋体" w:cs="Times New Roman"/>
                <w:b w:val="0"/>
                <w:i w:val="0"/>
                <w:kern w:val="2"/>
                <w:sz w:val="21"/>
                <w:lang w:eastAsia="zh-CN"/>
              </w:rPr>
              <w:t>告警；</w:t>
            </w:r>
          </w:p>
          <w:p w14:paraId="444BAB50">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1</w:t>
            </w:r>
            <w:r>
              <w:rPr>
                <w:rFonts w:ascii="Calibri" w:hAnsi="Calibri" w:eastAsia="宋体" w:cs="Times New Roman"/>
                <w:b w:val="0"/>
                <w:i w:val="0"/>
                <w:kern w:val="2"/>
                <w:sz w:val="21"/>
                <w:lang w:eastAsia="zh-CN"/>
              </w:rPr>
              <w:t>、★支持选择多种克隆方式，包括快速全量克隆、全量克隆和链接克隆，可查看通过链接克隆的虚拟机是否运行正常，可以设置克隆完成后自动启动克隆虚拟机操作；（需提供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63FD4BEC">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2</w:t>
            </w:r>
            <w:r>
              <w:rPr>
                <w:rFonts w:ascii="Calibri" w:hAnsi="Calibri" w:eastAsia="宋体" w:cs="Times New Roman"/>
                <w:b w:val="0"/>
                <w:i w:val="0"/>
                <w:kern w:val="2"/>
                <w:sz w:val="21"/>
                <w:lang w:eastAsia="zh-CN"/>
              </w:rPr>
              <w:t>、★支持数据重建优先级调整</w:t>
            </w:r>
            <w:r>
              <w:rPr>
                <w:rFonts w:hint="eastAsia" w:ascii="Calibri" w:hAnsi="Calibri" w:eastAsia="宋体" w:cs="Times New Roman"/>
                <w:b w:val="0"/>
                <w:i w:val="0"/>
                <w:kern w:val="2"/>
                <w:sz w:val="21"/>
                <w:lang w:val="en-US" w:eastAsia="zh-CN"/>
              </w:rPr>
              <w:t>或具备同等能力</w:t>
            </w:r>
            <w:r>
              <w:rPr>
                <w:rFonts w:ascii="Calibri" w:hAnsi="Calibri" w:eastAsia="宋体" w:cs="Times New Roman"/>
                <w:b w:val="0"/>
                <w:i w:val="0"/>
                <w:kern w:val="2"/>
                <w:sz w:val="21"/>
                <w:lang w:eastAsia="zh-CN"/>
              </w:rPr>
              <w:t>，可以查看数据重建任务列表信息，包括对象名称、对象类型、数据量和优先级等信息，可以点击操作中的优先级对数据重建进行优先重建，保证重要的业务优先恢复数据的安全性；（需提供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780D3057">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3</w:t>
            </w:r>
            <w:r>
              <w:rPr>
                <w:rFonts w:ascii="Calibri" w:hAnsi="Calibri" w:eastAsia="宋体" w:cs="Times New Roman"/>
                <w:b w:val="0"/>
                <w:i w:val="0"/>
                <w:kern w:val="2"/>
                <w:sz w:val="21"/>
                <w:lang w:eastAsia="zh-CN"/>
              </w:rPr>
              <w:t>、为保证集群业务或者</w:t>
            </w:r>
            <w:r>
              <w:rPr>
                <w:rFonts w:hint="eastAsia" w:ascii="Calibri" w:hAnsi="Calibri" w:eastAsia="宋体" w:cs="Times New Roman"/>
                <w:b w:val="0"/>
                <w:i w:val="0"/>
                <w:kern w:val="2"/>
                <w:sz w:val="21"/>
                <w:lang w:val="en-US" w:eastAsia="zh-CN"/>
              </w:rPr>
              <w:t>多种</w:t>
            </w:r>
            <w:r>
              <w:rPr>
                <w:rFonts w:ascii="Calibri" w:hAnsi="Calibri" w:eastAsia="宋体" w:cs="Times New Roman"/>
                <w:b w:val="0"/>
                <w:i w:val="0"/>
                <w:kern w:val="2"/>
                <w:sz w:val="21"/>
                <w:lang w:eastAsia="zh-CN"/>
              </w:rPr>
              <w:t>数据库业务的快照一致性，以便故障时业务可通过快照恢复，支持对虚拟机配置一致性组，对整个一致性组进行快照 ；</w:t>
            </w:r>
          </w:p>
          <w:p w14:paraId="34AEFDC6">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4</w:t>
            </w:r>
            <w:r>
              <w:rPr>
                <w:rFonts w:ascii="Calibri" w:hAnsi="Calibri" w:eastAsia="宋体" w:cs="Times New Roman"/>
                <w:b w:val="0"/>
                <w:i w:val="0"/>
                <w:kern w:val="2"/>
                <w:sz w:val="21"/>
                <w:lang w:eastAsia="zh-CN"/>
              </w:rPr>
              <w:t>、支持对虚拟机或虚拟磁盘设置不同的分层能力，区分出高性能虚拟机、普通性能虚拟机和低性能虚拟机；</w:t>
            </w:r>
          </w:p>
          <w:p w14:paraId="471DC95F">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5</w:t>
            </w:r>
            <w:r>
              <w:rPr>
                <w:rFonts w:ascii="Calibri" w:hAnsi="Calibri" w:eastAsia="宋体" w:cs="Times New Roman"/>
                <w:b w:val="0"/>
                <w:i w:val="0"/>
                <w:kern w:val="2"/>
                <w:sz w:val="21"/>
                <w:lang w:eastAsia="zh-CN"/>
              </w:rPr>
              <w:t>、为了更好地进行运维，支持智能坏道预测，准确识别出接下来会出现坏道的硬盘，实现故障前预测并处理，规避故障风险；</w:t>
            </w:r>
          </w:p>
          <w:p w14:paraId="3CED348B">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1</w:t>
            </w:r>
            <w:r>
              <w:rPr>
                <w:rFonts w:hint="eastAsia" w:ascii="Calibri" w:hAnsi="Calibri" w:eastAsia="宋体" w:cs="Times New Roman"/>
                <w:b w:val="0"/>
                <w:i w:val="0"/>
                <w:kern w:val="2"/>
                <w:sz w:val="21"/>
                <w:lang w:val="en-US" w:eastAsia="zh-CN"/>
              </w:rPr>
              <w:t>6</w:t>
            </w:r>
            <w:r>
              <w:rPr>
                <w:rFonts w:ascii="Calibri" w:hAnsi="Calibri" w:eastAsia="宋体" w:cs="Times New Roman"/>
                <w:b w:val="0"/>
                <w:i w:val="0"/>
                <w:kern w:val="2"/>
                <w:sz w:val="21"/>
                <w:lang w:eastAsia="zh-CN"/>
              </w:rPr>
              <w:t>、支持硬盘寿命预测功能，可预估硬盘剩余可使用时间，进行实时预警，提醒用户在寿命到期之前可实现在对业务无影响的情况下安全更换硬盘；</w:t>
            </w:r>
          </w:p>
          <w:p w14:paraId="0904F644">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四、网络虚拟化软件：</w:t>
            </w:r>
          </w:p>
          <w:p w14:paraId="67E8EBD6">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单台配置2个CPU的网络虚拟化软件授权，同时应满足以下需求：</w:t>
            </w:r>
          </w:p>
          <w:p w14:paraId="43A69927">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1</w:t>
            </w:r>
            <w:r>
              <w:rPr>
                <w:rFonts w:ascii="Calibri" w:hAnsi="Calibri" w:eastAsia="宋体" w:cs="Times New Roman"/>
                <w:b w:val="0"/>
                <w:i w:val="0"/>
                <w:kern w:val="2"/>
                <w:sz w:val="21"/>
                <w:lang w:eastAsia="zh-CN"/>
              </w:rPr>
              <w:t>、★在管理平台上可以完成网络拓扑的构建，快速的实现整个业务逻辑，支持对整个平台虚拟设备实现统一的管理，提升运维管理的工作效率；（需提供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149F9C0B">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2</w:t>
            </w:r>
            <w:r>
              <w:rPr>
                <w:rFonts w:ascii="Calibri" w:hAnsi="Calibri" w:eastAsia="宋体" w:cs="Times New Roman"/>
                <w:b w:val="0"/>
                <w:i w:val="0"/>
                <w:kern w:val="2"/>
                <w:sz w:val="21"/>
                <w:lang w:eastAsia="zh-CN"/>
              </w:rPr>
              <w:t>、支持管理网、业务网、数据通信网（VXLAN）和存储网复用相同物理网口。推荐两个或四个网口聚合，最多支持8个网口聚合。网口复用后，支持对不同网络平面进行流量控制和VLAN隔离，为网络中的每个虚拟机提供内置的网络故障切换和负载均衡能力，实现更高的硬件可用性和容错能力；</w:t>
            </w:r>
          </w:p>
          <w:p w14:paraId="6767D396">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3</w:t>
            </w:r>
            <w:r>
              <w:rPr>
                <w:rFonts w:ascii="Calibri" w:hAnsi="Calibri" w:eastAsia="宋体" w:cs="Times New Roman"/>
                <w:b w:val="0"/>
                <w:i w:val="0"/>
                <w:kern w:val="2"/>
                <w:sz w:val="21"/>
                <w:lang w:eastAsia="zh-CN"/>
              </w:rPr>
              <w:t>、虚拟路由器配置不限制个数，虚拟路由器支持HA功能，当虚拟路由器运行的主机出现故障时，可以实现故障自动恢复，保障业务的高可靠性；</w:t>
            </w:r>
          </w:p>
          <w:p w14:paraId="771130C1">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4</w:t>
            </w:r>
            <w:r>
              <w:rPr>
                <w:rFonts w:ascii="Calibri" w:hAnsi="Calibri" w:eastAsia="宋体" w:cs="Times New Roman"/>
                <w:b w:val="0"/>
                <w:i w:val="0"/>
                <w:kern w:val="2"/>
                <w:sz w:val="21"/>
                <w:lang w:eastAsia="zh-CN"/>
              </w:rPr>
              <w:t>、可以支持手动指定虚拟路由器运行在固定的物理主机上，可以自动将虚拟路由器规划到高性能和高吞吐的物理主机上；</w:t>
            </w:r>
          </w:p>
          <w:p w14:paraId="25144327">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5</w:t>
            </w:r>
            <w:r>
              <w:rPr>
                <w:rFonts w:ascii="Calibri" w:hAnsi="Calibri" w:eastAsia="宋体" w:cs="Times New Roman"/>
                <w:b w:val="0"/>
                <w:i w:val="0"/>
                <w:kern w:val="2"/>
                <w:sz w:val="21"/>
                <w:lang w:eastAsia="zh-CN"/>
              </w:rPr>
              <w:t>、★</w:t>
            </w:r>
            <w:r>
              <w:rPr>
                <w:rFonts w:ascii="Calibri" w:hAnsi="Calibri" w:eastAsia="宋体" w:cs="Times New Roman"/>
                <w:b w:val="0"/>
                <w:i w:val="0"/>
                <w:kern w:val="2"/>
                <w:sz w:val="21"/>
              </w:rPr>
              <w:t>支持网络连通性探测（指定网口/IP/对象类型）</w:t>
            </w:r>
            <w:r>
              <w:rPr>
                <w:rFonts w:ascii="Calibri" w:hAnsi="Calibri" w:eastAsia="宋体" w:cs="Times New Roman"/>
                <w:b w:val="0"/>
                <w:i w:val="0"/>
                <w:kern w:val="2"/>
                <w:sz w:val="21"/>
                <w:lang w:eastAsia="zh-CN"/>
              </w:rPr>
              <w:t>，可以点击开始探测按钮查看探测页面信息，可以在网络连通性探测页面查看网络探测是否成功；（需提供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775411BA">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6</w:t>
            </w:r>
            <w:r>
              <w:rPr>
                <w:rFonts w:ascii="Calibri" w:hAnsi="Calibri" w:eastAsia="宋体" w:cs="Times New Roman"/>
                <w:b w:val="0"/>
                <w:i w:val="0"/>
                <w:kern w:val="2"/>
                <w:sz w:val="21"/>
                <w:lang w:eastAsia="zh-CN"/>
              </w:rPr>
              <w:t>、★需提供网络可视化组件，可在图形化界面上观察到所有虚拟机的流量走向与访问关系，包括源IP、目的IP、访问次数、服务类型等</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或具备同等能力</w:t>
            </w:r>
            <w:r>
              <w:rPr>
                <w:rFonts w:ascii="Calibri" w:hAnsi="Calibri" w:eastAsia="宋体" w:cs="Times New Roman"/>
                <w:b w:val="0"/>
                <w:i w:val="0"/>
                <w:kern w:val="2"/>
                <w:sz w:val="21"/>
                <w:lang w:eastAsia="zh-CN"/>
              </w:rPr>
              <w:t>；（需提供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3A9AFA21">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7</w:t>
            </w:r>
            <w:r>
              <w:rPr>
                <w:rFonts w:ascii="Calibri" w:hAnsi="Calibri" w:eastAsia="宋体" w:cs="Times New Roman"/>
                <w:b w:val="0"/>
                <w:i w:val="0"/>
                <w:kern w:val="2"/>
                <w:sz w:val="21"/>
                <w:lang w:eastAsia="zh-CN"/>
              </w:rPr>
              <w:t>、能够提供端口镜像功能，支持将内部网络流量镜像到内部虚拟机、nfv、外部安全设备</w:t>
            </w:r>
            <w:r>
              <w:rPr>
                <w:rFonts w:hint="eastAsia" w:ascii="Calibri" w:hAnsi="Calibri" w:eastAsia="宋体" w:cs="Times New Roman"/>
                <w:b w:val="0"/>
                <w:i w:val="0"/>
                <w:kern w:val="2"/>
                <w:sz w:val="21"/>
                <w:lang w:val="en-US" w:eastAsia="zh-CN"/>
              </w:rPr>
              <w:t>等</w:t>
            </w:r>
            <w:r>
              <w:rPr>
                <w:rFonts w:ascii="Calibri" w:hAnsi="Calibri" w:eastAsia="宋体" w:cs="Times New Roman"/>
                <w:b w:val="0"/>
                <w:i w:val="0"/>
                <w:kern w:val="2"/>
                <w:sz w:val="21"/>
                <w:lang w:eastAsia="zh-CN"/>
              </w:rPr>
              <w:t>进行流量审计，可联动安全态势感知平台进行流量检测；</w:t>
            </w:r>
          </w:p>
          <w:p w14:paraId="04328FC4">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五、云计算管理软件：</w:t>
            </w:r>
          </w:p>
          <w:p w14:paraId="00B1AC30">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ascii="Calibri" w:hAnsi="Calibri" w:eastAsia="宋体" w:cs="Times New Roman"/>
                <w:b w:val="0"/>
                <w:i w:val="0"/>
                <w:kern w:val="2"/>
                <w:sz w:val="21"/>
                <w:lang w:eastAsia="zh-CN"/>
              </w:rPr>
              <w:t>单台配置2个物理CPU的云计算管理软件授权，同时应满足以下需求：</w:t>
            </w:r>
          </w:p>
          <w:p w14:paraId="33762F65">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1</w:t>
            </w:r>
            <w:r>
              <w:rPr>
                <w:rFonts w:ascii="Calibri" w:hAnsi="Calibri" w:eastAsia="宋体" w:cs="Times New Roman"/>
                <w:b w:val="0"/>
                <w:i w:val="0"/>
                <w:kern w:val="2"/>
                <w:sz w:val="21"/>
                <w:lang w:eastAsia="zh-CN"/>
              </w:rPr>
              <w:t>、支持查看资源池整体资源使用情况（CPU、内存、磁盘总容量及使用率，物理主机、云主机、集群的总数、运行状态等）；</w:t>
            </w:r>
          </w:p>
          <w:p w14:paraId="3161E0C3">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2</w:t>
            </w:r>
            <w:r>
              <w:rPr>
                <w:rFonts w:ascii="Calibri" w:hAnsi="Calibri" w:eastAsia="宋体" w:cs="Times New Roman"/>
                <w:b w:val="0"/>
                <w:i w:val="0"/>
                <w:kern w:val="2"/>
                <w:sz w:val="21"/>
                <w:lang w:eastAsia="zh-CN"/>
              </w:rPr>
              <w:t>、★应具备大规模资源池的纳管能力，可支持跨地域的多集群管理，多集群的物理节点纳管规模</w:t>
            </w:r>
            <w:r>
              <w:rPr>
                <w:rFonts w:hint="eastAsia" w:ascii="Calibri" w:hAnsi="Calibri" w:eastAsia="宋体" w:cs="Times New Roman"/>
                <w:b w:val="0"/>
                <w:i w:val="0"/>
                <w:kern w:val="2"/>
                <w:sz w:val="21"/>
                <w:lang w:val="en-US" w:eastAsia="zh-CN"/>
              </w:rPr>
              <w:t>不少于</w:t>
            </w:r>
            <w:r>
              <w:rPr>
                <w:rFonts w:ascii="Calibri" w:hAnsi="Calibri" w:eastAsia="宋体" w:cs="Times New Roman"/>
                <w:b w:val="0"/>
                <w:i w:val="0"/>
                <w:kern w:val="2"/>
                <w:sz w:val="21"/>
                <w:lang w:eastAsia="zh-CN"/>
              </w:rPr>
              <w:t>100台</w:t>
            </w:r>
            <w:r>
              <w:rPr>
                <w:rFonts w:ascii="Calibri" w:hAnsi="Calibri" w:eastAsia="宋体" w:cs="Times New Roman"/>
                <w:b w:val="0"/>
                <w:i w:val="0"/>
                <w:kern w:val="2"/>
                <w:sz w:val="21"/>
              </w:rPr>
              <w:t>，并支持平滑扩展</w:t>
            </w:r>
            <w:r>
              <w:rPr>
                <w:rFonts w:ascii="Calibri" w:hAnsi="Calibri" w:eastAsia="宋体" w:cs="Times New Roman"/>
                <w:b w:val="0"/>
                <w:i w:val="0"/>
                <w:kern w:val="2"/>
                <w:sz w:val="21"/>
                <w:lang w:eastAsia="zh-CN"/>
              </w:rPr>
              <w:t>；</w:t>
            </w:r>
          </w:p>
          <w:p w14:paraId="2EF8869B">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3</w:t>
            </w:r>
            <w:r>
              <w:rPr>
                <w:rFonts w:ascii="Calibri" w:hAnsi="Calibri" w:eastAsia="宋体" w:cs="Times New Roman"/>
                <w:b w:val="0"/>
                <w:i w:val="0"/>
                <w:kern w:val="2"/>
                <w:sz w:val="21"/>
                <w:lang w:eastAsia="zh-CN"/>
              </w:rPr>
              <w:t>、支持管理公共镜像（ISO、内置镜像），资源池可见范围，并通过镜像直接创建云主机；</w:t>
            </w:r>
          </w:p>
          <w:p w14:paraId="4D951C4E">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4</w:t>
            </w:r>
            <w:r>
              <w:rPr>
                <w:rFonts w:ascii="Calibri" w:hAnsi="Calibri" w:eastAsia="宋体" w:cs="Times New Roman"/>
                <w:b w:val="0"/>
                <w:i w:val="0"/>
                <w:kern w:val="2"/>
                <w:sz w:val="21"/>
                <w:lang w:eastAsia="zh-CN"/>
              </w:rPr>
              <w:t>、支持管理平台网络拓扑（云主机、网络设备、NFV设备的添加、删除、配置等），支持拖拽操作、所画即所得；</w:t>
            </w:r>
          </w:p>
          <w:p w14:paraId="109B659C">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5</w:t>
            </w:r>
            <w:r>
              <w:rPr>
                <w:rFonts w:ascii="Calibri" w:hAnsi="Calibri" w:eastAsia="宋体" w:cs="Times New Roman"/>
                <w:b w:val="0"/>
                <w:i w:val="0"/>
                <w:kern w:val="2"/>
                <w:sz w:val="21"/>
                <w:lang w:eastAsia="zh-CN"/>
              </w:rPr>
              <w:t>、支持查看告警日志，可按时间、告警级别、告警对象、所属资源池、租户进行过滤）；</w:t>
            </w:r>
          </w:p>
          <w:p w14:paraId="1972F8DE">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6</w:t>
            </w:r>
            <w:r>
              <w:rPr>
                <w:rFonts w:ascii="Calibri" w:hAnsi="Calibri" w:eastAsia="宋体" w:cs="Times New Roman"/>
                <w:b w:val="0"/>
                <w:i w:val="0"/>
                <w:kern w:val="2"/>
                <w:sz w:val="21"/>
                <w:lang w:eastAsia="zh-CN"/>
              </w:rPr>
              <w:t>、支持对云主机、硬件设备、网络、序列号进行告警设置，告警级别分为普通告警与紧急告警；</w:t>
            </w:r>
          </w:p>
          <w:p w14:paraId="58C194A6">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7</w:t>
            </w:r>
            <w:r>
              <w:rPr>
                <w:rFonts w:ascii="Calibri" w:hAnsi="Calibri" w:eastAsia="宋体" w:cs="Times New Roman"/>
                <w:b w:val="0"/>
                <w:i w:val="0"/>
                <w:kern w:val="2"/>
                <w:sz w:val="21"/>
                <w:lang w:eastAsia="zh-CN"/>
              </w:rPr>
              <w:t>、★云平台支持对接统一登录认证系统；（需提供</w:t>
            </w:r>
            <w:r>
              <w:rPr>
                <w:rFonts w:hint="eastAsia" w:ascii="Calibri" w:hAnsi="Calibri" w:eastAsia="宋体" w:cs="Times New Roman"/>
                <w:b w:val="0"/>
                <w:i w:val="0"/>
                <w:kern w:val="2"/>
                <w:sz w:val="21"/>
                <w:lang w:val="en-US" w:eastAsia="zh-CN"/>
              </w:rPr>
              <w:t>不限于</w:t>
            </w:r>
            <w:r>
              <w:rPr>
                <w:rFonts w:ascii="Calibri" w:hAnsi="Calibri" w:eastAsia="宋体" w:cs="Times New Roman"/>
                <w:b w:val="0"/>
                <w:i w:val="0"/>
                <w:kern w:val="2"/>
                <w:sz w:val="21"/>
                <w:lang w:eastAsia="zh-CN"/>
              </w:rPr>
              <w:t>产品界面截图</w:t>
            </w:r>
            <w:r>
              <w:rPr>
                <w:rFonts w:hint="eastAsia" w:ascii="Calibri" w:hAnsi="Calibri" w:eastAsia="宋体" w:cs="Times New Roman"/>
                <w:b w:val="0"/>
                <w:i w:val="0"/>
                <w:kern w:val="2"/>
                <w:sz w:val="21"/>
                <w:lang w:eastAsia="zh-CN"/>
              </w:rPr>
              <w:t>、</w:t>
            </w:r>
            <w:r>
              <w:rPr>
                <w:rFonts w:hint="eastAsia" w:ascii="Calibri" w:hAnsi="Calibri" w:eastAsia="宋体" w:cs="Times New Roman"/>
                <w:b w:val="0"/>
                <w:i w:val="0"/>
                <w:kern w:val="2"/>
                <w:sz w:val="21"/>
                <w:lang w:val="en-US" w:eastAsia="zh-CN"/>
              </w:rPr>
              <w:t>第三方检测报告、官网截图等</w:t>
            </w:r>
            <w:r>
              <w:rPr>
                <w:rFonts w:ascii="Calibri" w:hAnsi="Calibri" w:eastAsia="宋体" w:cs="Times New Roman"/>
                <w:b w:val="0"/>
                <w:i w:val="0"/>
                <w:kern w:val="2"/>
                <w:sz w:val="21"/>
                <w:lang w:eastAsia="zh-CN"/>
              </w:rPr>
              <w:t>，并加盖投标人公章）</w:t>
            </w:r>
          </w:p>
          <w:p w14:paraId="797277B5">
            <w:pPr>
              <w:widowControl w:val="0"/>
              <w:snapToGrid w:val="0"/>
              <w:spacing w:after="0"/>
              <w:ind w:left="0" w:leftChars="0" w:right="0" w:rightChars="0" w:firstLine="0" w:firstLineChars="0"/>
              <w:jc w:val="left"/>
              <w:rPr>
                <w:rFonts w:ascii="Calibri" w:hAnsi="Calibri" w:eastAsia="宋体" w:cs="Times New Roman"/>
                <w:b w:val="0"/>
                <w:i w:val="0"/>
                <w:kern w:val="2"/>
                <w:sz w:val="21"/>
                <w:lang w:eastAsia="zh-CN"/>
              </w:rPr>
            </w:pPr>
            <w:r>
              <w:rPr>
                <w:rFonts w:hint="eastAsia" w:ascii="Calibri" w:hAnsi="Calibri" w:eastAsia="宋体" w:cs="Times New Roman"/>
                <w:b w:val="0"/>
                <w:i w:val="0"/>
                <w:kern w:val="2"/>
                <w:sz w:val="21"/>
                <w:lang w:val="en-US" w:eastAsia="zh-CN"/>
              </w:rPr>
              <w:t>以上所</w:t>
            </w:r>
            <w:r>
              <w:rPr>
                <w:rFonts w:ascii="Calibri" w:hAnsi="Calibri" w:eastAsia="宋体" w:cs="Times New Roman"/>
                <w:b w:val="0"/>
                <w:i w:val="0"/>
                <w:kern w:val="2"/>
                <w:sz w:val="21"/>
                <w:lang w:eastAsia="zh-CN"/>
              </w:rPr>
              <w:t>提供</w:t>
            </w:r>
            <w:r>
              <w:rPr>
                <w:rFonts w:hint="eastAsia" w:ascii="Calibri" w:hAnsi="Calibri" w:eastAsia="宋体" w:cs="Times New Roman"/>
                <w:b w:val="0"/>
                <w:i w:val="0"/>
                <w:kern w:val="2"/>
                <w:sz w:val="21"/>
                <w:lang w:eastAsia="zh-CN"/>
              </w:rPr>
              <w:t>的</w:t>
            </w:r>
            <w:r>
              <w:rPr>
                <w:rFonts w:hint="eastAsia" w:ascii="Calibri" w:hAnsi="Calibri" w:eastAsia="宋体" w:cs="Times New Roman"/>
                <w:b w:val="0"/>
                <w:i w:val="0"/>
                <w:kern w:val="2"/>
                <w:sz w:val="21"/>
                <w:lang w:val="en-US" w:eastAsia="zh-CN"/>
              </w:rPr>
              <w:t>软件永久使用且</w:t>
            </w:r>
            <w:r>
              <w:rPr>
                <w:rFonts w:ascii="Calibri" w:hAnsi="Calibri" w:eastAsia="宋体" w:cs="Times New Roman"/>
                <w:b w:val="0"/>
                <w:i w:val="0"/>
                <w:kern w:val="2"/>
                <w:sz w:val="21"/>
                <w:lang w:eastAsia="zh-CN"/>
              </w:rPr>
              <w:t>质保应不少于3年；</w:t>
            </w:r>
          </w:p>
        </w:tc>
      </w:tr>
      <w:tr w14:paraId="4BFAF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0" w:hRule="atLeast"/>
          <w:jc w:val="center"/>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vAlign w:val="center"/>
          </w:tcPr>
          <w:p w14:paraId="12B1EE24">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hint="eastAsia" w:ascii="Calibri" w:hAnsi="Calibri" w:eastAsia="宋体" w:cs="Times New Roman"/>
                <w:b w:val="0"/>
                <w:i w:val="0"/>
                <w:color w:val="000000"/>
                <w:kern w:val="2"/>
                <w:sz w:val="21"/>
                <w:lang w:val="en-US" w:eastAsia="zh-CN"/>
              </w:rPr>
              <w:t>3</w:t>
            </w:r>
          </w:p>
        </w:tc>
        <w:tc>
          <w:tcPr>
            <w:tcW w:w="142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vAlign w:val="center"/>
          </w:tcPr>
          <w:p w14:paraId="0A1CC957">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存储交换机</w:t>
            </w:r>
          </w:p>
        </w:tc>
        <w:tc>
          <w:tcPr>
            <w:tcW w:w="79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vAlign w:val="center"/>
          </w:tcPr>
          <w:p w14:paraId="51C7B3AD">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4</w:t>
            </w:r>
          </w:p>
        </w:tc>
        <w:tc>
          <w:tcPr>
            <w:tcW w:w="79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vAlign w:val="center"/>
          </w:tcPr>
          <w:p w14:paraId="0D1D66F1">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台</w:t>
            </w:r>
          </w:p>
        </w:tc>
        <w:tc>
          <w:tcPr>
            <w:tcW w:w="4894"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vAlign w:val="center"/>
          </w:tcPr>
          <w:p w14:paraId="49E50A75">
            <w:pPr>
              <w:snapToGrid w:val="0"/>
              <w:ind w:left="0" w:leftChars="0" w:right="0" w:rightChars="0" w:firstLine="0" w:firstLineChars="0"/>
              <w:jc w:val="left"/>
              <w:rPr>
                <w:rFonts w:ascii="Calibri" w:eastAsia="宋体"/>
                <w:b w:val="0"/>
                <w:i w:val="0"/>
                <w:color w:val="000000"/>
                <w:sz w:val="21"/>
              </w:rPr>
            </w:pPr>
            <w:r>
              <w:rPr>
                <w:rFonts w:ascii="Calibri" w:hAnsi="Calibri" w:eastAsia="宋体" w:cs="Times New Roman"/>
                <w:b w:val="0"/>
                <w:i w:val="0"/>
                <w:color w:val="000000"/>
                <w:kern w:val="2"/>
                <w:sz w:val="21"/>
                <w:lang w:eastAsia="zh-CN"/>
              </w:rPr>
              <w:t>1、★配置≥48个25G SFP28光口、≥8个40GE/100GE QSFP28光口；配置≥4个40G多模光模块；</w:t>
            </w:r>
          </w:p>
          <w:p w14:paraId="6E423C37">
            <w:pPr>
              <w:widowControl w:val="0"/>
              <w:snapToGrid w:val="0"/>
              <w:spacing w:after="0"/>
              <w:ind w:left="0" w:leftChars="0" w:right="0" w:rightChars="0" w:firstLine="0" w:firstLineChars="0"/>
              <w:jc w:val="left"/>
              <w:rPr>
                <w:rFonts w:ascii="Calibri" w:hAnsi="Calibri" w:eastAsia="宋体" w:cs="Times New Roman"/>
                <w:b w:val="0"/>
                <w:i w:val="0"/>
                <w:color w:val="000000"/>
                <w:kern w:val="2"/>
                <w:sz w:val="21"/>
                <w:lang w:eastAsia="zh-CN"/>
              </w:rPr>
            </w:pPr>
            <w:r>
              <w:rPr>
                <w:rFonts w:ascii="Calibri" w:hAnsi="Calibri" w:eastAsia="宋体" w:cs="Times New Roman"/>
                <w:b w:val="0"/>
                <w:i w:val="0"/>
                <w:color w:val="000000"/>
                <w:kern w:val="2"/>
                <w:sz w:val="21"/>
                <w:lang w:eastAsia="zh-CN"/>
              </w:rPr>
              <w:t>2、★交换容量≥8Tbps，包转发率≥</w:t>
            </w:r>
            <w:r>
              <w:rPr>
                <w:rFonts w:hint="eastAsia" w:ascii="Calibri" w:hAnsi="Calibri" w:eastAsia="宋体" w:cs="Times New Roman"/>
                <w:b w:val="0"/>
                <w:i w:val="0"/>
                <w:color w:val="000000"/>
                <w:kern w:val="2"/>
                <w:sz w:val="21"/>
                <w:lang w:val="en-US" w:eastAsia="zh-CN"/>
              </w:rPr>
              <w:t>18</w:t>
            </w:r>
            <w:r>
              <w:rPr>
                <w:rFonts w:ascii="Calibri" w:hAnsi="Calibri" w:eastAsia="宋体" w:cs="Times New Roman"/>
                <w:b w:val="0"/>
                <w:i w:val="0"/>
                <w:color w:val="000000"/>
                <w:kern w:val="2"/>
                <w:sz w:val="21"/>
                <w:lang w:eastAsia="zh-CN"/>
              </w:rPr>
              <w:t>00Mpps；</w:t>
            </w:r>
          </w:p>
          <w:p w14:paraId="59E2C015">
            <w:pPr>
              <w:widowControl w:val="0"/>
              <w:snapToGrid w:val="0"/>
              <w:spacing w:after="0"/>
              <w:ind w:left="0" w:leftChars="0" w:right="0" w:rightChars="0" w:firstLine="0" w:firstLineChars="0"/>
              <w:jc w:val="left"/>
              <w:rPr>
                <w:rFonts w:ascii="Calibri" w:hAnsi="Calibri" w:eastAsia="宋体" w:cs="Times New Roman"/>
                <w:b w:val="0"/>
                <w:i w:val="0"/>
                <w:color w:val="000000"/>
                <w:kern w:val="2"/>
                <w:sz w:val="21"/>
                <w:lang w:eastAsia="zh-CN"/>
              </w:rPr>
            </w:pPr>
            <w:r>
              <w:rPr>
                <w:rFonts w:ascii="Calibri" w:hAnsi="Calibri" w:eastAsia="宋体" w:cs="Times New Roman"/>
                <w:b w:val="0"/>
                <w:i w:val="0"/>
                <w:color w:val="000000"/>
                <w:kern w:val="2"/>
                <w:sz w:val="21"/>
                <w:lang w:eastAsia="zh-CN"/>
              </w:rPr>
              <w:t>3、提供产品</w:t>
            </w:r>
            <w:r>
              <w:rPr>
                <w:rFonts w:hint="eastAsia" w:ascii="Calibri" w:hAnsi="Calibri" w:eastAsia="宋体" w:cs="Times New Roman"/>
                <w:b w:val="0"/>
                <w:i w:val="0"/>
                <w:color w:val="000000"/>
                <w:kern w:val="2"/>
                <w:sz w:val="21"/>
                <w:lang w:val="en-US" w:eastAsia="zh-CN"/>
              </w:rPr>
              <w:t>软硬件</w:t>
            </w:r>
            <w:r>
              <w:rPr>
                <w:rFonts w:ascii="Calibri" w:hAnsi="Calibri" w:eastAsia="宋体" w:cs="Times New Roman"/>
                <w:b w:val="0"/>
                <w:i w:val="0"/>
                <w:color w:val="000000"/>
                <w:kern w:val="2"/>
                <w:sz w:val="21"/>
                <w:lang w:eastAsia="zh-CN"/>
              </w:rPr>
              <w:t>质保应不少于3年；</w:t>
            </w:r>
          </w:p>
        </w:tc>
      </w:tr>
      <w:tr w14:paraId="4A619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0" w:hRule="atLeast"/>
          <w:jc w:val="center"/>
        </w:trPr>
        <w:tc>
          <w:tcPr>
            <w:tcW w:w="614"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E5E5E5" w:themeFill="dark1" w:themeFillTint="19"/>
            <w:noWrap w:val="0"/>
            <w:vAlign w:val="center"/>
          </w:tcPr>
          <w:p w14:paraId="6B62FA06">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hint="eastAsia" w:ascii="Calibri" w:hAnsi="Calibri" w:eastAsia="宋体" w:cs="Times New Roman"/>
                <w:b w:val="0"/>
                <w:i w:val="0"/>
                <w:color w:val="000000"/>
                <w:kern w:val="2"/>
                <w:sz w:val="21"/>
                <w:lang w:val="en-US" w:eastAsia="zh-CN"/>
              </w:rPr>
              <w:t>4</w:t>
            </w:r>
          </w:p>
        </w:tc>
        <w:tc>
          <w:tcPr>
            <w:tcW w:w="1424"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E5E5E5" w:themeFill="dark1" w:themeFillTint="19"/>
            <w:noWrap w:val="0"/>
            <w:vAlign w:val="center"/>
          </w:tcPr>
          <w:p w14:paraId="6C86D1C8">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业务交换机</w:t>
            </w:r>
          </w:p>
        </w:tc>
        <w:tc>
          <w:tcPr>
            <w:tcW w:w="795"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E5E5E5" w:themeFill="dark1" w:themeFillTint="19"/>
            <w:noWrap w:val="0"/>
            <w:vAlign w:val="center"/>
          </w:tcPr>
          <w:p w14:paraId="2AD1CE17">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4</w:t>
            </w:r>
          </w:p>
        </w:tc>
        <w:tc>
          <w:tcPr>
            <w:tcW w:w="795"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E5E5E5" w:themeFill="dark1" w:themeFillTint="19"/>
            <w:noWrap w:val="0"/>
            <w:vAlign w:val="center"/>
          </w:tcPr>
          <w:p w14:paraId="2B3083BE">
            <w:pPr>
              <w:widowControl w:val="0"/>
              <w:snapToGrid w:val="0"/>
              <w:spacing w:after="0"/>
              <w:ind w:left="0" w:leftChars="0" w:right="0" w:rightChars="0" w:firstLine="0" w:firstLineChars="0"/>
              <w:jc w:val="center"/>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台</w:t>
            </w:r>
          </w:p>
        </w:tc>
        <w:tc>
          <w:tcPr>
            <w:tcW w:w="4894"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E5E5E5" w:themeFill="dark1" w:themeFillTint="19"/>
            <w:noWrap w:val="0"/>
            <w:vAlign w:val="center"/>
          </w:tcPr>
          <w:p w14:paraId="3CFC9EFF">
            <w:pPr>
              <w:widowControl w:val="0"/>
              <w:snapToGrid w:val="0"/>
              <w:spacing w:after="0"/>
              <w:ind w:left="0" w:leftChars="0" w:right="0" w:rightChars="0" w:firstLine="0" w:firstLineChars="0"/>
              <w:jc w:val="left"/>
              <w:rPr>
                <w:rFonts w:hint="default" w:ascii="Calibri" w:hAnsi="Calibri" w:eastAsia="宋体" w:cs="Times New Roman"/>
                <w:b w:val="0"/>
                <w:i w:val="0"/>
                <w:color w:val="000000"/>
                <w:kern w:val="2"/>
                <w:sz w:val="21"/>
                <w:lang w:val="en-US" w:eastAsia="zh-CN"/>
              </w:rPr>
            </w:pPr>
            <w:r>
              <w:rPr>
                <w:rFonts w:ascii="Calibri" w:hAnsi="Calibri" w:eastAsia="宋体" w:cs="Times New Roman"/>
                <w:b w:val="0"/>
                <w:i w:val="0"/>
                <w:color w:val="000000"/>
                <w:kern w:val="2"/>
                <w:sz w:val="21"/>
                <w:lang w:eastAsia="zh-CN"/>
              </w:rPr>
              <w:t>1、★配置≥24个10G SFP+光口、≥2个40GE QSFP+光口；</w:t>
            </w:r>
          </w:p>
          <w:p w14:paraId="0AF1B405">
            <w:pPr>
              <w:widowControl w:val="0"/>
              <w:snapToGrid w:val="0"/>
              <w:spacing w:after="0"/>
              <w:ind w:left="0" w:leftChars="0" w:right="0" w:rightChars="0" w:firstLine="0" w:firstLineChars="0"/>
              <w:jc w:val="left"/>
              <w:rPr>
                <w:rFonts w:ascii="Calibri" w:hAnsi="Calibri" w:eastAsia="宋体" w:cs="Times New Roman"/>
                <w:b w:val="0"/>
                <w:i w:val="0"/>
                <w:color w:val="000000"/>
                <w:kern w:val="2"/>
                <w:sz w:val="21"/>
                <w:lang w:eastAsia="zh-CN"/>
              </w:rPr>
            </w:pPr>
            <w:r>
              <w:rPr>
                <w:rFonts w:ascii="Calibri" w:hAnsi="Calibri" w:eastAsia="宋体" w:cs="Times New Roman"/>
                <w:b w:val="0"/>
                <w:i w:val="0"/>
                <w:color w:val="000000"/>
                <w:kern w:val="2"/>
                <w:sz w:val="21"/>
                <w:lang w:eastAsia="zh-CN"/>
              </w:rPr>
              <w:t>2、★交换容量≥2.56Tbps，包转发率≥810Mpps；</w:t>
            </w:r>
          </w:p>
          <w:p w14:paraId="226C7A64">
            <w:pPr>
              <w:widowControl w:val="0"/>
              <w:snapToGrid w:val="0"/>
              <w:spacing w:after="0"/>
              <w:ind w:left="0" w:leftChars="0" w:right="0" w:rightChars="0" w:firstLine="0" w:firstLineChars="0"/>
              <w:jc w:val="left"/>
              <w:rPr>
                <w:rFonts w:ascii="Calibri" w:hAnsi="Calibri" w:eastAsia="宋体" w:cs="Times New Roman"/>
                <w:b w:val="0"/>
                <w:i w:val="0"/>
                <w:color w:val="000000"/>
                <w:kern w:val="2"/>
                <w:sz w:val="21"/>
                <w:lang w:eastAsia="zh-CN"/>
              </w:rPr>
            </w:pPr>
            <w:r>
              <w:rPr>
                <w:rFonts w:ascii="Calibri" w:hAnsi="Calibri" w:eastAsia="宋体" w:cs="Times New Roman"/>
                <w:b w:val="0"/>
                <w:i w:val="0"/>
                <w:color w:val="000000"/>
                <w:kern w:val="2"/>
                <w:sz w:val="21"/>
                <w:lang w:eastAsia="zh-CN"/>
              </w:rPr>
              <w:t>3、提供产品</w:t>
            </w:r>
            <w:r>
              <w:rPr>
                <w:rFonts w:hint="eastAsia" w:ascii="Calibri" w:hAnsi="Calibri" w:eastAsia="宋体" w:cs="Times New Roman"/>
                <w:b w:val="0"/>
                <w:i w:val="0"/>
                <w:color w:val="000000"/>
                <w:kern w:val="2"/>
                <w:sz w:val="21"/>
                <w:lang w:val="en-US" w:eastAsia="zh-CN"/>
              </w:rPr>
              <w:t>软硬件</w:t>
            </w:r>
            <w:r>
              <w:rPr>
                <w:rFonts w:ascii="Calibri" w:hAnsi="Calibri" w:eastAsia="宋体" w:cs="Times New Roman"/>
                <w:b w:val="0"/>
                <w:i w:val="0"/>
                <w:color w:val="000000"/>
                <w:kern w:val="2"/>
                <w:sz w:val="21"/>
                <w:lang w:eastAsia="zh-CN"/>
              </w:rPr>
              <w:t>质保应不少于3年；</w:t>
            </w:r>
          </w:p>
        </w:tc>
      </w:tr>
    </w:tbl>
    <w:p w14:paraId="54E2B4D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7C1491"/>
    <w:rsid w:val="087C14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2026-09-29T10:22:00Z</dcterms:created>
  <dc:creator>panliuwen</dc:creator>
  <cp:lastModifiedBy>panliuwen</cp:lastModifiedBy>
  <dcterms:modified xsi:type="dcterms:W3CDTF">2026-09-29T10:27:02Z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6DAE2FEAA3EA441EBC1FC2A00C8058D4_11</vt:lpwstr>
  </property>
  <property fmtid="{D5CDD505-2E9C-101B-9397-08002B2CF9AE}" pid="4" name="KSOTemplateDocerSaveRecord">
    <vt:lpwstr>eyJoZGlkIjoiOWZjZTRkMzA3MjQ4YzA4NWFjZjk1ZGFkMWY2ZDQzYWUiLCJ1c2VySWQiOiIyMjk4MjI4NTUifQ==</vt:lpwstr>
  </property>
</Properties>
</file>