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6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418"/>
        <w:gridCol w:w="1350"/>
        <w:gridCol w:w="5842"/>
      </w:tblGrid>
      <w:tr w14:paraId="75E0E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5" w:hRule="atLeast"/>
          <w:jc w:val="center"/>
        </w:trPr>
        <w:tc>
          <w:tcPr>
            <w:tcW w:w="8610" w:type="dxa"/>
            <w:gridSpan w:val="3"/>
            <w:vAlign w:val="center"/>
          </w:tcPr>
          <w:p w14:paraId="6E4C0822">
            <w:pPr>
              <w:rPr>
                <w:rFonts w:hint="eastAsia" w:ascii="宋体" w:hAnsi="宋体" w:cs="宋体"/>
                <w:b/>
                <w:sz w:val="24"/>
              </w:rPr>
            </w:pPr>
            <w:r>
              <w:rPr>
                <w:rFonts w:hint="eastAsia" w:ascii="宋体"/>
                <w:b/>
                <w:sz w:val="28"/>
                <w:szCs w:val="28"/>
              </w:rPr>
              <w:t>病案管理系统功能模块</w:t>
            </w:r>
          </w:p>
        </w:tc>
      </w:tr>
      <w:tr w14:paraId="089FD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jc w:val="center"/>
        </w:trPr>
        <w:tc>
          <w:tcPr>
            <w:tcW w:w="1418" w:type="dxa"/>
            <w:vAlign w:val="center"/>
          </w:tcPr>
          <w:p w14:paraId="64CF4A3F">
            <w:pPr>
              <w:pStyle w:val="7"/>
              <w:rPr>
                <w:rFonts w:hint="eastAsia"/>
                <w:b/>
                <w:sz w:val="28"/>
                <w:szCs w:val="28"/>
              </w:rPr>
            </w:pPr>
          </w:p>
          <w:p w14:paraId="05820470">
            <w:pPr>
              <w:rPr>
                <w:b/>
                <w:szCs w:val="21"/>
              </w:rPr>
            </w:pPr>
            <w:r>
              <w:rPr>
                <w:rFonts w:hint="eastAsia"/>
              </w:rPr>
              <w:t>系统首页</w:t>
            </w:r>
          </w:p>
        </w:tc>
        <w:tc>
          <w:tcPr>
            <w:tcW w:w="1350" w:type="dxa"/>
            <w:vAlign w:val="center"/>
          </w:tcPr>
          <w:p w14:paraId="67F0F2B5">
            <w:pPr>
              <w:tabs>
                <w:tab w:val="center" w:pos="551"/>
              </w:tabs>
              <w:jc w:val="left"/>
              <w:rPr>
                <w:b/>
                <w:color w:val="AFABAB" w:themeColor="background2" w:themeShade="BF"/>
                <w:szCs w:val="21"/>
              </w:rPr>
            </w:pPr>
            <w:r>
              <w:rPr>
                <w:rFonts w:hint="eastAsia"/>
                <w:b/>
                <w:color w:val="AFABAB" w:themeColor="background2" w:themeShade="BF"/>
                <w:szCs w:val="21"/>
              </w:rPr>
              <w:t>/</w:t>
            </w:r>
            <w:bookmarkStart w:id="0" w:name="_GoBack"/>
            <w:bookmarkEnd w:id="0"/>
          </w:p>
        </w:tc>
        <w:tc>
          <w:tcPr>
            <w:tcW w:w="5842" w:type="dxa"/>
            <w:vAlign w:val="center"/>
          </w:tcPr>
          <w:p w14:paraId="219C0889">
            <w:pPr>
              <w:pStyle w:val="7"/>
              <w:spacing w:line="360" w:lineRule="auto"/>
              <w:rPr>
                <w:rFonts w:hint="eastAsia"/>
              </w:rPr>
            </w:pPr>
            <w:r>
              <w:rPr>
                <w:rFonts w:hint="eastAsia"/>
              </w:rPr>
              <w:t>支持不同角色显示不同系统首页内容。支持按编码员/统计员进行首页切换</w:t>
            </w:r>
          </w:p>
          <w:p w14:paraId="7A003021">
            <w:pPr>
              <w:numPr>
                <w:ilvl w:val="0"/>
                <w:numId w:val="2"/>
              </w:numPr>
              <w:spacing w:line="360" w:lineRule="auto"/>
              <w:jc w:val="left"/>
            </w:pPr>
            <w:r>
              <w:rPr>
                <w:rFonts w:hint="eastAsia"/>
              </w:rPr>
              <w:t>统计员首页：</w:t>
            </w:r>
          </w:p>
          <w:p w14:paraId="74436350">
            <w:pPr>
              <w:spacing w:line="360" w:lineRule="auto"/>
            </w:pPr>
            <w:r>
              <w:rPr>
                <w:rFonts w:hint="eastAsia"/>
              </w:rPr>
              <w:t>系统为用户提供报表管理、数据上报等快捷方式入口、病案核心指标展示、</w:t>
            </w:r>
            <w:r>
              <w:rPr>
                <w:rFonts w:hint="eastAsia" w:ascii="宋体" w:cs="Calibri"/>
                <w:szCs w:val="21"/>
              </w:rPr>
              <w:t>趋势图分析、住院患者疾病/手术排名TOP10、公告和消息通知提醒功能等</w:t>
            </w:r>
          </w:p>
          <w:p w14:paraId="5845E1AE">
            <w:pPr>
              <w:numPr>
                <w:ilvl w:val="0"/>
                <w:numId w:val="2"/>
              </w:numPr>
              <w:spacing w:line="360" w:lineRule="auto"/>
              <w:jc w:val="left"/>
            </w:pPr>
            <w:r>
              <w:rPr>
                <w:rFonts w:hint="eastAsia"/>
              </w:rPr>
              <w:t>编码员首页：</w:t>
            </w:r>
          </w:p>
          <w:p w14:paraId="0BEFC687">
            <w:r>
              <w:rPr>
                <w:rFonts w:hint="eastAsia"/>
              </w:rPr>
              <w:t>系统提供编码工作概况速览、编码员工作量的变化趋势及质控问题监测等</w:t>
            </w:r>
          </w:p>
        </w:tc>
      </w:tr>
      <w:tr w14:paraId="4D525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76C4D888">
            <w:r>
              <w:rPr>
                <w:rFonts w:hint="eastAsia"/>
              </w:rPr>
              <w:t>示踪管理</w:t>
            </w:r>
          </w:p>
        </w:tc>
        <w:tc>
          <w:tcPr>
            <w:tcW w:w="1350" w:type="dxa"/>
            <w:vAlign w:val="center"/>
          </w:tcPr>
          <w:p w14:paraId="78B3C2E7">
            <w:pPr>
              <w:jc w:val="left"/>
              <w:rPr>
                <w:b/>
                <w:color w:val="AFABAB" w:themeColor="background2" w:themeShade="BF"/>
                <w:szCs w:val="21"/>
              </w:rPr>
            </w:pPr>
            <w:r>
              <w:rPr>
                <w:rFonts w:hint="eastAsia"/>
              </w:rPr>
              <w:t>病案签收</w:t>
            </w:r>
          </w:p>
        </w:tc>
        <w:tc>
          <w:tcPr>
            <w:tcW w:w="5842" w:type="dxa"/>
            <w:vAlign w:val="center"/>
          </w:tcPr>
          <w:p w14:paraId="23490E88">
            <w:pPr>
              <w:numPr>
                <w:ilvl w:val="0"/>
                <w:numId w:val="3"/>
              </w:numPr>
              <w:spacing w:line="360" w:lineRule="auto"/>
            </w:pPr>
            <w:r>
              <w:rPr>
                <w:rFonts w:hint="eastAsia"/>
              </w:rPr>
              <w:t>支持按出院日期/回收日期、出院科室、流水号、病案号、回收状态、回收人员等进行查询和导出。</w:t>
            </w:r>
          </w:p>
          <w:p w14:paraId="44BF3F90">
            <w:pPr>
              <w:numPr>
                <w:ilvl w:val="0"/>
                <w:numId w:val="3"/>
              </w:numPr>
              <w:spacing w:line="360" w:lineRule="auto"/>
            </w:pPr>
            <w:r>
              <w:rPr>
                <w:rFonts w:hint="eastAsia"/>
              </w:rPr>
              <w:t>支持两种签收方式，包含利用条码枪签收或手动输入住院号完成签收操作。</w:t>
            </w:r>
          </w:p>
          <w:p w14:paraId="77F64E14">
            <w:pPr>
              <w:numPr>
                <w:ilvl w:val="0"/>
                <w:numId w:val="3"/>
              </w:numPr>
              <w:spacing w:line="360" w:lineRule="auto"/>
            </w:pPr>
            <w:r>
              <w:rPr>
                <w:rFonts w:hint="eastAsia"/>
              </w:rPr>
              <w:t>已回收：列表显示所有已回收数据，系统提供退档操作，用户可选择退至相关医师，并填写退档原因。</w:t>
            </w:r>
          </w:p>
          <w:p w14:paraId="3F1E3C24">
            <w:pPr>
              <w:numPr>
                <w:ilvl w:val="0"/>
                <w:numId w:val="3"/>
              </w:numPr>
              <w:spacing w:line="360" w:lineRule="auto"/>
            </w:pPr>
            <w:r>
              <w:rPr>
                <w:rFonts w:hint="eastAsia"/>
              </w:rPr>
              <w:t>退回记录：用户能够在该模块中查看所有签收退回记录的数据。</w:t>
            </w:r>
          </w:p>
          <w:p w14:paraId="05F61A0E">
            <w:pPr>
              <w:numPr>
                <w:ilvl w:val="0"/>
                <w:numId w:val="3"/>
              </w:numPr>
              <w:spacing w:line="360" w:lineRule="auto"/>
            </w:pPr>
            <w:r>
              <w:rPr>
                <w:rFonts w:hint="eastAsia"/>
              </w:rPr>
              <w:t>回收单打印：回收成功后，回收人员可直接打印此批次患者的病案回收单。</w:t>
            </w:r>
          </w:p>
        </w:tc>
      </w:tr>
      <w:tr w14:paraId="40FE3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69F72C4C"/>
        </w:tc>
        <w:tc>
          <w:tcPr>
            <w:tcW w:w="1350" w:type="dxa"/>
            <w:vAlign w:val="center"/>
          </w:tcPr>
          <w:p w14:paraId="4A6B5326">
            <w:r>
              <w:rPr>
                <w:rFonts w:hint="eastAsia"/>
              </w:rPr>
              <w:t>病案上架</w:t>
            </w:r>
          </w:p>
        </w:tc>
        <w:tc>
          <w:tcPr>
            <w:tcW w:w="5842" w:type="dxa"/>
            <w:vAlign w:val="center"/>
          </w:tcPr>
          <w:p w14:paraId="1261B618">
            <w:pPr>
              <w:numPr>
                <w:ilvl w:val="0"/>
                <w:numId w:val="4"/>
              </w:numPr>
              <w:spacing w:line="360" w:lineRule="auto"/>
            </w:pPr>
            <w:r>
              <w:rPr>
                <w:rFonts w:hint="eastAsia"/>
              </w:rPr>
              <w:t>系统支持对病案的归档登记。支持记录归档箱号（该箱号须具备唯一性，以方便后续精准查找）、存放库房、存放库位等。</w:t>
            </w:r>
          </w:p>
          <w:p w14:paraId="49936FAA">
            <w:pPr>
              <w:numPr>
                <w:ilvl w:val="0"/>
                <w:numId w:val="4"/>
              </w:numPr>
              <w:spacing w:line="360" w:lineRule="auto"/>
            </w:pPr>
            <w:r>
              <w:rPr>
                <w:rFonts w:hint="eastAsia"/>
              </w:rPr>
              <w:t>支持条码枪和手动上架等两种方式。</w:t>
            </w:r>
          </w:p>
          <w:p w14:paraId="382FA865">
            <w:pPr>
              <w:numPr>
                <w:ilvl w:val="0"/>
                <w:numId w:val="4"/>
              </w:numPr>
              <w:spacing w:line="360" w:lineRule="auto"/>
            </w:pPr>
            <w:r>
              <w:rPr>
                <w:rFonts w:hint="eastAsia"/>
              </w:rPr>
              <w:t>系统支持多维度查询，用户可依据出院日期/上架日期、病案号、姓名、用户、库位及上架状态进行查询。查询结果将以列表形式呈现。</w:t>
            </w:r>
          </w:p>
          <w:p w14:paraId="175C0A27">
            <w:pPr>
              <w:numPr>
                <w:ilvl w:val="0"/>
                <w:numId w:val="4"/>
              </w:numPr>
              <w:spacing w:line="360" w:lineRule="auto"/>
            </w:pPr>
            <w:r>
              <w:rPr>
                <w:rFonts w:hint="eastAsia"/>
              </w:rPr>
              <w:t>支持对上架号进行自定义维护。</w:t>
            </w:r>
          </w:p>
        </w:tc>
      </w:tr>
      <w:tr w14:paraId="36C67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74858974"/>
        </w:tc>
        <w:tc>
          <w:tcPr>
            <w:tcW w:w="1350" w:type="dxa"/>
            <w:vAlign w:val="center"/>
          </w:tcPr>
          <w:p w14:paraId="41F71177">
            <w:r>
              <w:rPr>
                <w:rFonts w:hint="eastAsia"/>
              </w:rPr>
              <w:t>纸质病案借阅</w:t>
            </w:r>
          </w:p>
        </w:tc>
        <w:tc>
          <w:tcPr>
            <w:tcW w:w="5842" w:type="dxa"/>
            <w:vAlign w:val="center"/>
          </w:tcPr>
          <w:p w14:paraId="3E65D27B">
            <w:pPr>
              <w:numPr>
                <w:ilvl w:val="0"/>
                <w:numId w:val="5"/>
              </w:numPr>
              <w:spacing w:line="360" w:lineRule="auto"/>
            </w:pPr>
            <w:r>
              <w:rPr>
                <w:rFonts w:hint="eastAsia"/>
              </w:rPr>
              <w:t>病案借阅：列表显示所有在库状态的数据，系统提供借阅信息登记功能。包含借阅人、借阅日期、借阅天数、借阅事由、借阅电话、部门负责人、审批人、经办人、备注等内容。支持条码枪和手动登记等两种借阅方式。</w:t>
            </w:r>
          </w:p>
          <w:p w14:paraId="634880C3">
            <w:pPr>
              <w:numPr>
                <w:ilvl w:val="0"/>
                <w:numId w:val="5"/>
              </w:numPr>
              <w:spacing w:line="360" w:lineRule="auto"/>
            </w:pPr>
            <w:r>
              <w:rPr>
                <w:rFonts w:hint="eastAsia"/>
              </w:rPr>
              <w:t>借阅查询：支持多维度查询，用户可依据借阅号、病案号等进行灵活查询。</w:t>
            </w:r>
          </w:p>
          <w:p w14:paraId="6F80AF00">
            <w:pPr>
              <w:numPr>
                <w:ilvl w:val="0"/>
                <w:numId w:val="5"/>
              </w:numPr>
              <w:spacing w:line="360" w:lineRule="auto"/>
            </w:pPr>
            <w:r>
              <w:rPr>
                <w:rFonts w:hint="eastAsia"/>
              </w:rPr>
              <w:t>借阅归还：支持对在借状态的数据进行归还操作。系统提供多维度查询。。</w:t>
            </w:r>
          </w:p>
        </w:tc>
      </w:tr>
      <w:tr w14:paraId="020D6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jc w:val="center"/>
        </w:trPr>
        <w:tc>
          <w:tcPr>
            <w:tcW w:w="1418" w:type="dxa"/>
            <w:vMerge w:val="restart"/>
            <w:vAlign w:val="center"/>
          </w:tcPr>
          <w:p w14:paraId="77DC8829">
            <w:r>
              <w:rPr>
                <w:rFonts w:hint="eastAsia"/>
              </w:rPr>
              <w:t>编目管理</w:t>
            </w:r>
          </w:p>
        </w:tc>
        <w:tc>
          <w:tcPr>
            <w:tcW w:w="1350" w:type="dxa"/>
            <w:vAlign w:val="center"/>
          </w:tcPr>
          <w:p w14:paraId="626075A4">
            <w:pPr>
              <w:jc w:val="left"/>
            </w:pPr>
            <w:r>
              <w:rPr>
                <w:rFonts w:hint="eastAsia"/>
              </w:rPr>
              <w:t>编目待办</w:t>
            </w:r>
          </w:p>
        </w:tc>
        <w:tc>
          <w:tcPr>
            <w:tcW w:w="5842" w:type="dxa"/>
            <w:vAlign w:val="center"/>
          </w:tcPr>
          <w:p w14:paraId="298E1262">
            <w:pPr>
              <w:spacing w:line="360" w:lineRule="auto"/>
            </w:pPr>
            <w:r>
              <w:rPr>
                <w:rFonts w:hint="eastAsia"/>
              </w:rPr>
              <w:t>病案待办列表显示所有待录入的是数据，系统提供多维度检索支持按照入院日期/出院日期/签收日期、出院科室/出院科室、流水号、病案号、患者姓名、患者标记、签收状态、离院方式等进行检索。</w:t>
            </w:r>
          </w:p>
          <w:p w14:paraId="4A641277">
            <w:pPr>
              <w:numPr>
                <w:ilvl w:val="0"/>
                <w:numId w:val="6"/>
              </w:numPr>
              <w:spacing w:line="360" w:lineRule="auto"/>
            </w:pPr>
            <w:r>
              <w:rPr>
                <w:rFonts w:ascii="宋体" w:hAnsi="宋体" w:cs="宋体"/>
                <w:szCs w:val="21"/>
              </w:rPr>
              <w:t>支持按个人喜好配置默认查询条件，系统将自动保存记录，下次可直接查看</w:t>
            </w:r>
            <w:r>
              <w:rPr>
                <w:rFonts w:hint="eastAsia" w:ascii="宋体" w:hAnsi="宋体" w:cs="宋体"/>
                <w:szCs w:val="21"/>
              </w:rPr>
              <w:t>。</w:t>
            </w:r>
          </w:p>
          <w:p w14:paraId="7C254967">
            <w:pPr>
              <w:numPr>
                <w:ilvl w:val="0"/>
                <w:numId w:val="6"/>
              </w:numPr>
              <w:spacing w:line="360" w:lineRule="auto"/>
              <w:rPr>
                <w:rFonts w:hint="eastAsia" w:ascii="宋体" w:hAnsi="宋体" w:cs="宋体"/>
                <w:szCs w:val="21"/>
              </w:rPr>
            </w:pPr>
            <w:r>
              <w:rPr>
                <w:rFonts w:ascii="宋体" w:hAnsi="宋体" w:cs="宋体"/>
                <w:szCs w:val="21"/>
              </w:rPr>
              <w:t>分配机制：对待录入数据，系统支持按科室自动分配给对应编码员</w:t>
            </w:r>
            <w:r>
              <w:rPr>
                <w:rFonts w:hint="eastAsia" w:ascii="宋体" w:hAnsi="宋体" w:cs="宋体"/>
                <w:szCs w:val="21"/>
              </w:rPr>
              <w:t>。</w:t>
            </w:r>
            <w:r>
              <w:rPr>
                <w:rFonts w:ascii="宋体" w:hAnsi="宋体" w:cs="宋体"/>
                <w:szCs w:val="21"/>
              </w:rPr>
              <w:t>提升数据分配效率与准确性，减少人工干预与错配风险</w:t>
            </w:r>
            <w:r>
              <w:rPr>
                <w:rFonts w:hint="eastAsia" w:ascii="宋体" w:hAnsi="宋体" w:cs="宋体"/>
                <w:szCs w:val="21"/>
              </w:rPr>
              <w:t>。</w:t>
            </w:r>
          </w:p>
          <w:p w14:paraId="3D7DDD05">
            <w:pPr>
              <w:numPr>
                <w:ilvl w:val="0"/>
                <w:numId w:val="6"/>
              </w:numPr>
              <w:spacing w:line="360" w:lineRule="auto"/>
              <w:rPr>
                <w:rFonts w:hint="eastAsia" w:ascii="宋体" w:hAnsi="宋体" w:cs="宋体"/>
                <w:szCs w:val="21"/>
              </w:rPr>
            </w:pPr>
            <w:r>
              <w:rPr>
                <w:rFonts w:hint="eastAsia" w:ascii="宋体" w:hAnsi="宋体" w:cs="宋体"/>
                <w:szCs w:val="21"/>
              </w:rPr>
              <w:t>支持对查询列表字段进行自定义设置，包含是否显示、是否冻结、显示位置等。</w:t>
            </w:r>
          </w:p>
          <w:p w14:paraId="2094D22C">
            <w:pPr>
              <w:numPr>
                <w:ilvl w:val="0"/>
                <w:numId w:val="6"/>
              </w:numPr>
              <w:spacing w:line="360" w:lineRule="auto"/>
            </w:pPr>
            <w:r>
              <w:rPr>
                <w:rFonts w:hint="eastAsia"/>
              </w:rPr>
              <w:t>便捷高效的录入页面：系统配备便捷高效的病案首页录入界面,首页内容包括患者基本信息、出院诊断、手术信息、费用信息、其他信息、中医、妇幼、肿瘤、附页等。</w:t>
            </w:r>
          </w:p>
          <w:p w14:paraId="084FB529">
            <w:pPr>
              <w:numPr>
                <w:ilvl w:val="0"/>
                <w:numId w:val="7"/>
              </w:numPr>
              <w:spacing w:line="360" w:lineRule="auto"/>
            </w:pPr>
            <w:r>
              <w:rPr>
                <w:rFonts w:hint="eastAsia"/>
              </w:rPr>
              <w:t>快捷录入：</w:t>
            </w:r>
            <w:r>
              <w:t>系统提供多种快捷键录入方式</w:t>
            </w:r>
            <w:r>
              <w:rPr>
                <w:rFonts w:hint="eastAsia" w:ascii="PingFang-SC-Regular" w:hAnsi="PingFang-SC-Regular" w:cs="PingFang-SC-Regular"/>
                <w:color w:val="0D0D0D"/>
                <w:sz w:val="24"/>
                <w:shd w:val="clear" w:color="auto" w:fill="FFFFFF"/>
              </w:rPr>
              <w:t>。</w:t>
            </w:r>
            <w:r>
              <w:rPr>
                <w:rFonts w:hint="eastAsia"/>
              </w:rPr>
              <w:t>包含【Enter键】定位到【下一项】、【←】定位到【上一项】、【Ctrl+Z】暂存</w:t>
            </w:r>
            <w:r>
              <w:rPr>
                <w:rFonts w:hint="eastAsia" w:ascii="Helvetica" w:hAnsi="Helvetica" w:cs="Helvetica"/>
                <w:color w:val="606266"/>
                <w:szCs w:val="21"/>
              </w:rPr>
              <w:t>、</w:t>
            </w:r>
            <w:r>
              <w:rPr>
                <w:rFonts w:hint="eastAsia"/>
              </w:rPr>
              <w:t>【Ctrl+s】提交等；</w:t>
            </w:r>
          </w:p>
          <w:p w14:paraId="74E58AD5">
            <w:pPr>
              <w:numPr>
                <w:ilvl w:val="0"/>
                <w:numId w:val="7"/>
              </w:numPr>
              <w:spacing w:line="360" w:lineRule="auto"/>
            </w:pPr>
            <w:r>
              <w:rPr>
                <w:rFonts w:hint="eastAsia"/>
              </w:rPr>
              <w:t>诊断/手术多种检索方式及拖拽调序：系统提供多种灵活检索方式，可快速查询疾病名称与手术名称，支持模糊检索、拼音首字母检索、关键字检索等，提升编码录入效率。同时，诊断列表与手术列表支持拖拽自由调序，可根据业务需求灵活调整条目顺序，操作便捷；</w:t>
            </w:r>
          </w:p>
          <w:p w14:paraId="250BFC46">
            <w:pPr>
              <w:numPr>
                <w:ilvl w:val="0"/>
                <w:numId w:val="7"/>
              </w:numPr>
              <w:spacing w:line="360" w:lineRule="auto"/>
            </w:pPr>
            <w:r>
              <w:rPr>
                <w:rFonts w:hint="eastAsia"/>
              </w:rPr>
              <w:t>诊断/手术标识：首页疾病诊断信息支持显示无效主诊断、医保灰码、MCC、CC等；首页手术信息支持显示每条手术是否为国考三级手术、国考四级手术、国考微创手术以及医保停用编码。国考四级、三级、微创手术目录支持自定义设置；</w:t>
            </w:r>
          </w:p>
          <w:p w14:paraId="57D9DCAD">
            <w:pPr>
              <w:numPr>
                <w:ilvl w:val="0"/>
                <w:numId w:val="7"/>
              </w:numPr>
              <w:spacing w:line="360" w:lineRule="auto"/>
            </w:pPr>
            <w:r>
              <w:rPr>
                <w:rFonts w:hint="eastAsia"/>
              </w:rPr>
              <w:t>自定义手术组：支持对手术组信息进行自定义维护，同时支持手术组批量插入功能；</w:t>
            </w:r>
          </w:p>
          <w:p w14:paraId="5BF3AB1E">
            <w:pPr>
              <w:numPr>
                <w:ilvl w:val="0"/>
                <w:numId w:val="7"/>
              </w:numPr>
              <w:spacing w:line="360" w:lineRule="auto"/>
            </w:pPr>
            <w:r>
              <w:rPr>
                <w:rFonts w:hint="eastAsia"/>
              </w:rPr>
              <w:t>编码自动映射与医保上报勾选:系统按照内置的编码映射规则，自动完成国临编码与医保编码的匹配对照，无需人工对照，提升编码准确性与工作效率。同时支持医保上报勾选与医保序号功能。</w:t>
            </w:r>
          </w:p>
          <w:p w14:paraId="2DF888AC">
            <w:pPr>
              <w:numPr>
                <w:ilvl w:val="0"/>
                <w:numId w:val="6"/>
              </w:numPr>
              <w:spacing w:line="360" w:lineRule="auto"/>
            </w:pPr>
            <w:r>
              <w:rPr>
                <w:rFonts w:hint="eastAsia"/>
              </w:rPr>
              <w:t>暂存/提交：支持对住院病案首页数据进行暂存、提交操作，同时可通过【上一份】、【下一份】按钮快速切换病案数据。</w:t>
            </w:r>
          </w:p>
          <w:p w14:paraId="32A0021B">
            <w:pPr>
              <w:numPr>
                <w:ilvl w:val="0"/>
                <w:numId w:val="6"/>
              </w:numPr>
              <w:spacing w:line="360" w:lineRule="auto"/>
            </w:pPr>
            <w:r>
              <w:rPr>
                <w:rFonts w:hint="eastAsia"/>
              </w:rPr>
              <w:t>患者标记：支持对患者进行标记，标记类型包括医疗信息未填写、病历未回、重新提交、重新归档、退回病例等。支持对标记类型进行自定义维护。</w:t>
            </w:r>
          </w:p>
          <w:p w14:paraId="3F7D948F">
            <w:pPr>
              <w:numPr>
                <w:ilvl w:val="0"/>
                <w:numId w:val="6"/>
              </w:numPr>
              <w:spacing w:line="360" w:lineRule="auto"/>
            </w:pPr>
            <w:r>
              <w:rPr>
                <w:rFonts w:hint="eastAsia"/>
              </w:rPr>
              <w:t>首页打印：系统依托预置的标准化打印模板，可实现对当前患者首页信息进行打印操作。同时支持用户根据实际业务需求，对打印模板进行个性化自定义配置。</w:t>
            </w:r>
          </w:p>
          <w:p w14:paraId="4FB9081E">
            <w:pPr>
              <w:numPr>
                <w:ilvl w:val="0"/>
                <w:numId w:val="6"/>
              </w:numPr>
              <w:spacing w:line="360" w:lineRule="auto"/>
            </w:pPr>
            <w:r>
              <w:rPr>
                <w:rFonts w:hint="eastAsia"/>
              </w:rPr>
              <w:t>费用明细和历史住院记录：支持查看患者费用明细数据和历史住院记录数据。</w:t>
            </w:r>
          </w:p>
          <w:p w14:paraId="08793C65">
            <w:pPr>
              <w:numPr>
                <w:ilvl w:val="0"/>
                <w:numId w:val="6"/>
              </w:numPr>
              <w:spacing w:line="360" w:lineRule="auto"/>
              <w:rPr>
                <w:color w:val="FF0000"/>
              </w:rPr>
            </w:pPr>
            <w:r>
              <w:rPr>
                <w:rFonts w:hint="eastAsia"/>
              </w:rPr>
              <w:t>大病历/360视图查看：支持具备患者完整大病历数据或者患者360视图页面嵌入能力，可在病案首页页面上进行调阅查看。</w:t>
            </w:r>
          </w:p>
          <w:p w14:paraId="2E0EABD6">
            <w:pPr>
              <w:numPr>
                <w:ilvl w:val="0"/>
                <w:numId w:val="6"/>
              </w:numPr>
              <w:spacing w:line="360" w:lineRule="auto"/>
            </w:pPr>
            <w:r>
              <w:rPr>
                <w:rFonts w:hint="eastAsia" w:ascii="宋体"/>
                <w:color w:val="000000" w:themeColor="text1"/>
                <w14:textFill>
                  <w14:solidFill>
                    <w14:schemeClr w14:val="tx1"/>
                  </w14:solidFill>
                </w14:textFill>
              </w:rPr>
              <w:t>数据对照：支持对患者病案首页的临床端与病案端两套数据进行直观对比，系统可自动识别并对差异内容进行高亮显示。</w:t>
            </w:r>
          </w:p>
          <w:p w14:paraId="03E2EC9D">
            <w:pPr>
              <w:numPr>
                <w:ilvl w:val="0"/>
                <w:numId w:val="6"/>
              </w:numPr>
              <w:spacing w:line="360" w:lineRule="auto"/>
              <w:rPr>
                <w:color w:val="FF0000"/>
              </w:rPr>
            </w:pPr>
            <w:r>
              <w:rPr>
                <w:rFonts w:hint="eastAsia" w:ascii="宋体"/>
                <w:color w:val="000000" w:themeColor="text1"/>
                <w14:textFill>
                  <w14:solidFill>
                    <w14:schemeClr w14:val="tx1"/>
                  </w14:solidFill>
                </w14:textFill>
              </w:rPr>
              <w:t>病案示踪时间轴：</w:t>
            </w:r>
            <w:r>
              <w:rPr>
                <w:rFonts w:hint="eastAsia"/>
              </w:rPr>
              <w:t>系统具备记录重点节点的功能，能够对病案处理过程中的关键环节进行记载并以时间轴倒序方式进行呈现。</w:t>
            </w:r>
          </w:p>
          <w:p w14:paraId="339BFB88">
            <w:pPr>
              <w:numPr>
                <w:ilvl w:val="0"/>
                <w:numId w:val="6"/>
              </w:numPr>
              <w:spacing w:line="360" w:lineRule="auto"/>
              <w:rPr>
                <w:color w:val="FF0000"/>
              </w:rPr>
            </w:pPr>
            <w:r>
              <w:rPr>
                <w:rFonts w:hint="eastAsia"/>
              </w:rPr>
              <w:t>首页数据质量质控：</w:t>
            </w:r>
            <w:r>
              <w:rPr>
                <w:rFonts w:hint="eastAsia" w:ascii="宋体"/>
                <w:color w:val="000000" w:themeColor="text1"/>
                <w14:textFill>
                  <w14:solidFill>
                    <w14:schemeClr w14:val="tx1"/>
                  </w14:solidFill>
                </w14:textFill>
              </w:rPr>
              <w:t>系统内置标准化质控规则库，可对病案首页数据进行自动化、全字段质量检查，及时识别数据缺陷与不合规项。同时支持错误字段精准定位，点击质控提示中的缺陷信息，即可自动跳转并高亮显示病案首页中对应的具体错误字段，方便快速核查与修改。</w:t>
            </w:r>
          </w:p>
        </w:tc>
      </w:tr>
      <w:tr w14:paraId="74075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57728767"/>
        </w:tc>
        <w:tc>
          <w:tcPr>
            <w:tcW w:w="1350" w:type="dxa"/>
            <w:vAlign w:val="center"/>
          </w:tcPr>
          <w:p w14:paraId="5FC161BF">
            <w:pPr>
              <w:spacing w:line="360" w:lineRule="auto"/>
            </w:pPr>
            <w:r>
              <w:rPr>
                <w:rFonts w:hint="eastAsia"/>
              </w:rPr>
              <w:t>费用重导入</w:t>
            </w:r>
          </w:p>
        </w:tc>
        <w:tc>
          <w:tcPr>
            <w:tcW w:w="5842" w:type="dxa"/>
            <w:vAlign w:val="center"/>
          </w:tcPr>
          <w:p w14:paraId="18CFB960">
            <w:pPr>
              <w:spacing w:line="360" w:lineRule="auto"/>
            </w:pPr>
            <w:r>
              <w:rPr>
                <w:rFonts w:hint="eastAsia"/>
              </w:rPr>
              <w:t>首页费用重导入功能：支持对病案首页中的费用信息进行重新导入操作。</w:t>
            </w:r>
          </w:p>
        </w:tc>
      </w:tr>
      <w:tr w14:paraId="02D73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5946D1D2"/>
          <w:p w14:paraId="0CEC4354"/>
          <w:p w14:paraId="5EDF9F6B"/>
          <w:p w14:paraId="43F3A4A9"/>
          <w:p w14:paraId="7500CA99"/>
          <w:p w14:paraId="3A693C4E"/>
          <w:p w14:paraId="723B4563"/>
          <w:p w14:paraId="66E1EAFD"/>
          <w:p w14:paraId="0400C7DA"/>
          <w:p w14:paraId="2CFFA4CD"/>
          <w:p w14:paraId="6662258F"/>
          <w:p w14:paraId="5E47DE07"/>
          <w:p w14:paraId="061D8EC9"/>
          <w:p w14:paraId="36FB5923"/>
          <w:p w14:paraId="63975C52"/>
          <w:p w14:paraId="40BD9001"/>
          <w:p w14:paraId="434A4483"/>
          <w:p w14:paraId="133340BE"/>
          <w:p w14:paraId="304762C3"/>
          <w:p w14:paraId="3DA48CFC"/>
          <w:p w14:paraId="6CC17796"/>
          <w:p w14:paraId="55159FBD"/>
          <w:p w14:paraId="399E0561"/>
          <w:p w14:paraId="7E412D68"/>
          <w:p w14:paraId="2577E073"/>
          <w:p w14:paraId="02EA6463"/>
          <w:p w14:paraId="7519DDD0"/>
          <w:p w14:paraId="7C5F6913">
            <w:r>
              <w:rPr>
                <w:rFonts w:hint="eastAsia"/>
              </w:rPr>
              <w:t>病案查询</w:t>
            </w:r>
          </w:p>
        </w:tc>
        <w:tc>
          <w:tcPr>
            <w:tcW w:w="1350" w:type="dxa"/>
            <w:vAlign w:val="center"/>
          </w:tcPr>
          <w:p w14:paraId="734F000D">
            <w:pPr>
              <w:jc w:val="left"/>
            </w:pPr>
            <w:r>
              <w:rPr>
                <w:rFonts w:hint="eastAsia"/>
              </w:rPr>
              <w:t>住院患者列表</w:t>
            </w:r>
          </w:p>
        </w:tc>
        <w:tc>
          <w:tcPr>
            <w:tcW w:w="5842" w:type="dxa"/>
            <w:vAlign w:val="center"/>
          </w:tcPr>
          <w:p w14:paraId="38C1E032">
            <w:pPr>
              <w:spacing w:line="360" w:lineRule="auto"/>
              <w:rPr>
                <w:rFonts w:hint="eastAsia" w:ascii="宋体" w:hAnsi="宋体" w:cs="宋体"/>
              </w:rPr>
            </w:pPr>
            <w:r>
              <w:rPr>
                <w:rFonts w:hint="eastAsia" w:ascii="宋体" w:hAnsi="宋体" w:cs="宋体"/>
              </w:rPr>
              <w:t>住院患者列表：</w:t>
            </w:r>
          </w:p>
          <w:p w14:paraId="00C2A02E">
            <w:pPr>
              <w:numPr>
                <w:ilvl w:val="0"/>
                <w:numId w:val="8"/>
              </w:numPr>
              <w:spacing w:line="360" w:lineRule="auto"/>
              <w:rPr>
                <w:rFonts w:hint="eastAsia" w:ascii="宋体" w:hAnsi="宋体" w:cs="宋体"/>
              </w:rPr>
            </w:pPr>
            <w:r>
              <w:rPr>
                <w:rFonts w:hint="eastAsia" w:ascii="宋体" w:hAnsi="宋体" w:cs="宋体"/>
              </w:rPr>
              <w:t>系统提供多种检索方式，支持按出院日期、入院日期、诊断、手术等进行检索。</w:t>
            </w:r>
          </w:p>
          <w:p w14:paraId="4587B929">
            <w:pPr>
              <w:numPr>
                <w:ilvl w:val="0"/>
                <w:numId w:val="8"/>
              </w:numPr>
              <w:spacing w:line="360" w:lineRule="auto"/>
              <w:rPr>
                <w:rFonts w:hint="eastAsia" w:ascii="宋体" w:hAnsi="宋体" w:cs="宋体"/>
              </w:rPr>
            </w:pPr>
            <w:r>
              <w:rPr>
                <w:rFonts w:hint="eastAsia" w:ascii="宋体" w:hAnsi="宋体" w:cs="宋体"/>
              </w:rPr>
              <w:t>列表字段包含病案号、患者姓名、数据节点、入院时间、入院科室、出院时间、出院科室、住院天数、总费用。支持列表数据的导出。</w:t>
            </w:r>
          </w:p>
        </w:tc>
      </w:tr>
      <w:tr w14:paraId="52868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15C3069B"/>
        </w:tc>
        <w:tc>
          <w:tcPr>
            <w:tcW w:w="1350" w:type="dxa"/>
            <w:vAlign w:val="center"/>
          </w:tcPr>
          <w:p w14:paraId="75E13363">
            <w:pPr>
              <w:jc w:val="left"/>
            </w:pPr>
            <w:r>
              <w:rPr>
                <w:rFonts w:hint="eastAsia"/>
              </w:rPr>
              <w:t>复合检索</w:t>
            </w:r>
          </w:p>
        </w:tc>
        <w:tc>
          <w:tcPr>
            <w:tcW w:w="5842" w:type="dxa"/>
            <w:vAlign w:val="center"/>
          </w:tcPr>
          <w:p w14:paraId="5B7D4DF5">
            <w:pPr>
              <w:numPr>
                <w:ilvl w:val="0"/>
                <w:numId w:val="9"/>
              </w:numPr>
              <w:spacing w:line="360" w:lineRule="auto"/>
              <w:rPr>
                <w:rFonts w:hint="eastAsia" w:hAnsi="宋体" w:cs="宋体"/>
              </w:rPr>
            </w:pPr>
            <w:r>
              <w:rPr>
                <w:rFonts w:hint="eastAsia"/>
              </w:rPr>
              <w:t>支持自定义组合不同的病案首页数据项作为查询条件进行查询，查询方式至少包括：等于/不等于、包含/不包含、大于、大于或等于、小于、小于或等于、为空/不为空、属于范围等。</w:t>
            </w:r>
          </w:p>
          <w:p w14:paraId="7124868B">
            <w:pPr>
              <w:numPr>
                <w:ilvl w:val="0"/>
                <w:numId w:val="9"/>
              </w:numPr>
              <w:spacing w:line="360" w:lineRule="auto"/>
            </w:pPr>
            <w:r>
              <w:rPr>
                <w:rFonts w:hint="eastAsia"/>
              </w:rPr>
              <w:t>支持对主要诊断/其他诊断/所有诊断、主要手术/其他手术/所有手术进行单编码或者编码范围进行查询。</w:t>
            </w:r>
          </w:p>
          <w:p w14:paraId="214A7AD5">
            <w:pPr>
              <w:numPr>
                <w:ilvl w:val="0"/>
                <w:numId w:val="9"/>
              </w:numPr>
              <w:spacing w:line="360" w:lineRule="auto"/>
            </w:pPr>
            <w:r>
              <w:rPr>
                <w:rFonts w:hint="eastAsia"/>
              </w:rPr>
              <w:t>支持对其他诊断//所有诊断、其他手术/所有手术的前N行进行查询。</w:t>
            </w:r>
          </w:p>
          <w:p w14:paraId="41570C6E">
            <w:pPr>
              <w:numPr>
                <w:ilvl w:val="0"/>
                <w:numId w:val="9"/>
              </w:numPr>
              <w:spacing w:line="360" w:lineRule="auto"/>
              <w:rPr>
                <w:rFonts w:hint="eastAsia" w:ascii="宋体" w:hAnsi="宋体" w:cs="宋体"/>
              </w:rPr>
            </w:pPr>
            <w:r>
              <w:rPr>
                <w:rFonts w:hint="eastAsia" w:hAnsi="宋体" w:cs="宋体"/>
              </w:rPr>
              <w:t>支持对查询模板的自定义，并支持置顶、复制、设为公共模板、重命名、删除等操作。</w:t>
            </w:r>
          </w:p>
          <w:p w14:paraId="4384A3A3">
            <w:pPr>
              <w:numPr>
                <w:ilvl w:val="0"/>
                <w:numId w:val="9"/>
              </w:numPr>
              <w:spacing w:line="360" w:lineRule="auto"/>
              <w:rPr>
                <w:rFonts w:hint="eastAsia" w:ascii="宋体" w:hAnsi="宋体" w:cs="宋体"/>
              </w:rPr>
            </w:pPr>
            <w:r>
              <w:rPr>
                <w:rFonts w:hint="eastAsia" w:hAnsi="宋体" w:cs="宋体"/>
              </w:rPr>
              <w:t>满足查询列自定义配置功能，支持快捷选取勾选列表显示字段。</w:t>
            </w:r>
          </w:p>
        </w:tc>
      </w:tr>
      <w:tr w14:paraId="279E5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0F3F5280"/>
        </w:tc>
        <w:tc>
          <w:tcPr>
            <w:tcW w:w="1350" w:type="dxa"/>
            <w:vAlign w:val="center"/>
          </w:tcPr>
          <w:p w14:paraId="0B4CA649">
            <w:pPr>
              <w:jc w:val="left"/>
            </w:pPr>
            <w:r>
              <w:rPr>
                <w:rFonts w:hint="eastAsia"/>
              </w:rPr>
              <w:t>SQL查询分析器</w:t>
            </w:r>
          </w:p>
        </w:tc>
        <w:tc>
          <w:tcPr>
            <w:tcW w:w="5842" w:type="dxa"/>
            <w:vAlign w:val="center"/>
          </w:tcPr>
          <w:p w14:paraId="1693F153">
            <w:pPr>
              <w:numPr>
                <w:ilvl w:val="0"/>
                <w:numId w:val="10"/>
              </w:numPr>
              <w:spacing w:line="360" w:lineRule="auto"/>
              <w:rPr>
                <w:rFonts w:hint="eastAsia" w:ascii="宋体" w:hAnsi="宋体" w:cs="宋体"/>
              </w:rPr>
            </w:pPr>
            <w:r>
              <w:rPr>
                <w:rFonts w:hint="eastAsia" w:ascii="宋体" w:hAnsi="宋体" w:cs="宋体"/>
              </w:rPr>
              <w:t>提供sql查询功能，满足数据查询的业务需求，并支持导出。</w:t>
            </w:r>
          </w:p>
          <w:p w14:paraId="449DB679">
            <w:pPr>
              <w:numPr>
                <w:ilvl w:val="0"/>
                <w:numId w:val="10"/>
              </w:numPr>
              <w:spacing w:line="360" w:lineRule="auto"/>
            </w:pPr>
            <w:r>
              <w:rPr>
                <w:rFonts w:hint="eastAsia"/>
              </w:rPr>
              <w:t>提供历史执行语句功能，系统存储历史查询语句，支持对历史语句进行复制、收藏和复用等操作。</w:t>
            </w:r>
          </w:p>
          <w:p w14:paraId="716E1812">
            <w:pPr>
              <w:numPr>
                <w:ilvl w:val="0"/>
                <w:numId w:val="10"/>
              </w:numPr>
              <w:spacing w:line="360" w:lineRule="auto"/>
            </w:pPr>
            <w:r>
              <w:rPr>
                <w:rFonts w:hint="eastAsia" w:ascii="宋体" w:hAnsi="宋体" w:cs="宋体"/>
              </w:rPr>
              <w:t>具备SQL美化功能。</w:t>
            </w:r>
          </w:p>
        </w:tc>
      </w:tr>
      <w:tr w14:paraId="25021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0132E6A4"/>
        </w:tc>
        <w:tc>
          <w:tcPr>
            <w:tcW w:w="1350" w:type="dxa"/>
            <w:vAlign w:val="center"/>
          </w:tcPr>
          <w:p w14:paraId="18C6C7CB">
            <w:pPr>
              <w:jc w:val="left"/>
            </w:pPr>
            <w:r>
              <w:rPr>
                <w:rFonts w:hint="eastAsia" w:ascii="宋体" w:hAnsi="宋体" w:cs="宋体"/>
              </w:rPr>
              <w:t>全时病案</w:t>
            </w:r>
          </w:p>
        </w:tc>
        <w:tc>
          <w:tcPr>
            <w:tcW w:w="5842" w:type="dxa"/>
            <w:vAlign w:val="center"/>
          </w:tcPr>
          <w:p w14:paraId="1CEB82A7">
            <w:pPr>
              <w:spacing w:line="360" w:lineRule="auto"/>
              <w:rPr>
                <w:rFonts w:hint="eastAsia" w:ascii="宋体" w:hAnsi="宋体" w:cs="宋体"/>
              </w:rPr>
            </w:pPr>
            <w:r>
              <w:rPr>
                <w:rFonts w:hint="eastAsia" w:ascii="宋体" w:hAnsi="宋体" w:cs="宋体"/>
              </w:rPr>
              <w:t>全时病案：病案监控大屏支持病案数据实时监控展示，核心功能模块如下：</w:t>
            </w:r>
          </w:p>
          <w:p w14:paraId="11FFFFB9">
            <w:pPr>
              <w:spacing w:line="360" w:lineRule="auto"/>
              <w:rPr>
                <w:rFonts w:hint="eastAsia" w:ascii="宋体" w:hAnsi="宋体" w:cs="宋体"/>
              </w:rPr>
            </w:pPr>
            <w:r>
              <w:rPr>
                <w:rFonts w:hint="eastAsia" w:ascii="宋体" w:hAnsi="宋体" w:cs="宋体"/>
              </w:rPr>
              <w:t>全院病案数据实时概况实时展示核心业务指标、以折线图形式，展示全院及各科室出院量、平均住院天数、次均费用的变化趋势、支持全院及各科室48 小时归档率排名展示、编码员工作量统计、住院患者疾病与手术分布等</w:t>
            </w:r>
          </w:p>
        </w:tc>
      </w:tr>
      <w:tr w14:paraId="067AF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5D247708"/>
        </w:tc>
        <w:tc>
          <w:tcPr>
            <w:tcW w:w="1350" w:type="dxa"/>
            <w:vAlign w:val="center"/>
          </w:tcPr>
          <w:p w14:paraId="5AF74FA6">
            <w:pPr>
              <w:jc w:val="left"/>
              <w:rPr>
                <w:rFonts w:hint="eastAsia" w:ascii="宋体" w:hAnsi="宋体" w:cs="宋体"/>
              </w:rPr>
            </w:pPr>
            <w:r>
              <w:rPr>
                <w:rFonts w:hint="eastAsia" w:ascii="宋体" w:hAnsi="宋体" w:cs="宋体"/>
              </w:rPr>
              <w:t>病案锁定</w:t>
            </w:r>
          </w:p>
        </w:tc>
        <w:tc>
          <w:tcPr>
            <w:tcW w:w="5842" w:type="dxa"/>
            <w:vAlign w:val="center"/>
          </w:tcPr>
          <w:p w14:paraId="5CB77E73">
            <w:pPr>
              <w:spacing w:line="360" w:lineRule="auto"/>
              <w:rPr>
                <w:rFonts w:hint="eastAsia" w:ascii="宋体" w:hAnsi="宋体" w:cs="宋体"/>
              </w:rPr>
            </w:pPr>
            <w:r>
              <w:rPr>
                <w:rFonts w:hint="eastAsia" w:ascii="宋体" w:hAnsi="宋体" w:cs="宋体"/>
              </w:rPr>
              <w:t>病案管理人员能够对指定病案首页进行单条或者批量锁定，锁定后的病案首页只允许查看，不允许修改。锁定的病案首页需要修改时，由编码员选择病案（支持单选、批量选择）进行解锁操作。</w:t>
            </w:r>
          </w:p>
        </w:tc>
      </w:tr>
      <w:tr w14:paraId="6A2DF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36921CAB">
            <w:r>
              <w:rPr>
                <w:rFonts w:hint="eastAsia"/>
              </w:rPr>
              <w:t>质控管理</w:t>
            </w:r>
          </w:p>
        </w:tc>
        <w:tc>
          <w:tcPr>
            <w:tcW w:w="1350" w:type="dxa"/>
            <w:vAlign w:val="center"/>
          </w:tcPr>
          <w:p w14:paraId="1E62A42A">
            <w:pPr>
              <w:jc w:val="left"/>
            </w:pPr>
            <w:r>
              <w:rPr>
                <w:rFonts w:hint="eastAsia"/>
              </w:rPr>
              <w:t>质控批注</w:t>
            </w:r>
          </w:p>
        </w:tc>
        <w:tc>
          <w:tcPr>
            <w:tcW w:w="5842" w:type="dxa"/>
            <w:vAlign w:val="center"/>
          </w:tcPr>
          <w:p w14:paraId="4940A325">
            <w:pPr>
              <w:spacing w:line="360" w:lineRule="auto"/>
            </w:pPr>
            <w:r>
              <w:rPr>
                <w:rFonts w:hint="eastAsia"/>
              </w:rPr>
              <w:t>质控批注功能：满足质控办对归档后的首页数据进行抽查质控。选中字段，填写内容即可对首页数据进行质控批注操作。支持历史批注数据查看。</w:t>
            </w:r>
          </w:p>
          <w:p w14:paraId="4FBF8BA5">
            <w:pPr>
              <w:numPr>
                <w:ilvl w:val="0"/>
                <w:numId w:val="11"/>
              </w:numPr>
              <w:spacing w:line="360" w:lineRule="auto"/>
            </w:pPr>
            <w:r>
              <w:rPr>
                <w:rFonts w:hint="eastAsia"/>
              </w:rPr>
              <w:t>支持按日期、按科室、病案唯一号、病案号、患者姓名、编码员、批注状态、处理状态进行查询。</w:t>
            </w:r>
          </w:p>
          <w:p w14:paraId="025D248B">
            <w:pPr>
              <w:numPr>
                <w:ilvl w:val="0"/>
                <w:numId w:val="11"/>
              </w:numPr>
              <w:spacing w:line="360" w:lineRule="auto"/>
              <w:rPr>
                <w:rFonts w:ascii="宋体"/>
              </w:rPr>
            </w:pPr>
            <w:r>
              <w:rPr>
                <w:rFonts w:hint="eastAsia"/>
              </w:rPr>
              <w:t>编码员批注回复：满足编码员对批注内容进行回复。回复结果包含通过和拒绝，拒绝需要填写拒绝理由等。</w:t>
            </w:r>
          </w:p>
          <w:p w14:paraId="4A4F95AD">
            <w:pPr>
              <w:spacing w:line="360" w:lineRule="auto"/>
            </w:pPr>
            <w:r>
              <w:rPr>
                <w:rFonts w:hint="eastAsia"/>
              </w:rPr>
              <w:t>支持将质控问题反馈给编码人员，支持进行反馈日志的查询，并支持导出</w:t>
            </w:r>
          </w:p>
        </w:tc>
      </w:tr>
      <w:tr w14:paraId="0ECE7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01293092"/>
        </w:tc>
        <w:tc>
          <w:tcPr>
            <w:tcW w:w="1350" w:type="dxa"/>
            <w:vAlign w:val="center"/>
          </w:tcPr>
          <w:p w14:paraId="2438F6BB">
            <w:pPr>
              <w:spacing w:line="360" w:lineRule="auto"/>
              <w:jc w:val="left"/>
            </w:pPr>
            <w:r>
              <w:rPr>
                <w:rFonts w:hint="eastAsia"/>
              </w:rPr>
              <w:t>病案自查</w:t>
            </w:r>
          </w:p>
        </w:tc>
        <w:tc>
          <w:tcPr>
            <w:tcW w:w="5842" w:type="dxa"/>
            <w:vAlign w:val="center"/>
          </w:tcPr>
          <w:p w14:paraId="385E256C">
            <w:pPr>
              <w:spacing w:line="360" w:lineRule="auto"/>
            </w:pPr>
            <w:r>
              <w:rPr>
                <w:rFonts w:hint="eastAsia"/>
              </w:rPr>
              <w:t>支持对整份病案数据进行自查操作，填写《</w:t>
            </w:r>
            <w:r>
              <w:t>病案管理质量控制指标检查表</w:t>
            </w:r>
            <w:r>
              <w:rPr>
                <w:rFonts w:hint="eastAsia"/>
              </w:rPr>
              <w:t>》，并根据填写结果自动计算《病案管理质量控制指标（2021年版）》。</w:t>
            </w:r>
          </w:p>
        </w:tc>
      </w:tr>
      <w:tr w14:paraId="30BE7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227D090F"/>
          <w:p w14:paraId="31D13CB9"/>
          <w:p w14:paraId="4313487E"/>
          <w:p w14:paraId="55D0E7F5"/>
          <w:p w14:paraId="4A5F8835"/>
          <w:p w14:paraId="4DF929CD"/>
          <w:p w14:paraId="6AC5816D"/>
          <w:p w14:paraId="36031847"/>
          <w:p w14:paraId="2FC72201"/>
          <w:p w14:paraId="05703B69"/>
          <w:p w14:paraId="3DA3E3B7"/>
          <w:p w14:paraId="5363C2A3">
            <w:r>
              <w:rPr>
                <w:rFonts w:hint="eastAsia"/>
              </w:rPr>
              <w:t>上报管理</w:t>
            </w:r>
          </w:p>
        </w:tc>
        <w:tc>
          <w:tcPr>
            <w:tcW w:w="1350" w:type="dxa"/>
            <w:vAlign w:val="center"/>
          </w:tcPr>
          <w:p w14:paraId="352EDB48">
            <w:pPr>
              <w:spacing w:line="360" w:lineRule="auto"/>
              <w:jc w:val="left"/>
            </w:pPr>
            <w:r>
              <w:rPr>
                <w:rFonts w:hint="eastAsia"/>
              </w:rPr>
              <w:t>数据上报</w:t>
            </w:r>
          </w:p>
        </w:tc>
        <w:tc>
          <w:tcPr>
            <w:tcW w:w="5842" w:type="dxa"/>
            <w:vAlign w:val="center"/>
          </w:tcPr>
          <w:p w14:paraId="619F1A7E">
            <w:pPr>
              <w:spacing w:line="360" w:lineRule="auto"/>
              <w:rPr>
                <w:rFonts w:ascii="宋体"/>
              </w:rPr>
            </w:pPr>
            <w:r>
              <w:rPr>
                <w:rFonts w:hint="eastAsia" w:ascii="宋体"/>
              </w:rPr>
              <w:t>满足包括国家卫生统计信息网路直报（简称卫统4 出院病人调查表）、二/三级中西医公立医院绩效考核首页数据填报数据接口模板等要求，预置符合上报要求的多套数据标准接口模板，满足按条件查询和预览数据、检查数据、导出文件的需求。</w:t>
            </w:r>
          </w:p>
          <w:p w14:paraId="2FC83C99">
            <w:pPr>
              <w:numPr>
                <w:ilvl w:val="0"/>
                <w:numId w:val="12"/>
              </w:numPr>
              <w:spacing w:line="360" w:lineRule="auto"/>
              <w:rPr>
                <w:rFonts w:ascii="宋体"/>
              </w:rPr>
            </w:pPr>
            <w:r>
              <w:rPr>
                <w:rFonts w:hint="eastAsia" w:ascii="宋体"/>
              </w:rPr>
              <w:t>预览数据：支持按选中上报类型进行数据预览功能。</w:t>
            </w:r>
          </w:p>
          <w:p w14:paraId="2FC997D8">
            <w:pPr>
              <w:numPr>
                <w:ilvl w:val="0"/>
                <w:numId w:val="12"/>
              </w:numPr>
              <w:spacing w:line="360" w:lineRule="auto"/>
            </w:pPr>
            <w:r>
              <w:rPr>
                <w:rFonts w:hint="eastAsia" w:ascii="宋体"/>
              </w:rPr>
              <w:t>数据校验：系统内置各平台上报接口规范，对于待上报的数据支持进行数据校验功能。</w:t>
            </w:r>
          </w:p>
          <w:p w14:paraId="63D30046">
            <w:pPr>
              <w:numPr>
                <w:ilvl w:val="0"/>
                <w:numId w:val="12"/>
              </w:numPr>
              <w:spacing w:line="360" w:lineRule="auto"/>
            </w:pPr>
            <w:r>
              <w:rPr>
                <w:rFonts w:hint="eastAsia" w:ascii="宋体"/>
              </w:rPr>
              <w:t>导出数据：支持按照上报标准导出相应的数据。文件格式支持dbf、csv和xlsx格式。支持自动压缩ZIP格式功能。</w:t>
            </w:r>
          </w:p>
        </w:tc>
      </w:tr>
      <w:tr w14:paraId="232E7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14E3F8AD"/>
        </w:tc>
        <w:tc>
          <w:tcPr>
            <w:tcW w:w="1350" w:type="dxa"/>
            <w:vAlign w:val="center"/>
          </w:tcPr>
          <w:p w14:paraId="08C7C0A5">
            <w:pPr>
              <w:spacing w:line="360" w:lineRule="auto"/>
              <w:jc w:val="left"/>
            </w:pPr>
            <w:r>
              <w:rPr>
                <w:rFonts w:hint="eastAsia"/>
              </w:rPr>
              <w:t>校验规则</w:t>
            </w:r>
          </w:p>
        </w:tc>
        <w:tc>
          <w:tcPr>
            <w:tcW w:w="5842" w:type="dxa"/>
            <w:vAlign w:val="center"/>
          </w:tcPr>
          <w:p w14:paraId="72362B77">
            <w:pPr>
              <w:spacing w:line="360" w:lineRule="auto"/>
              <w:jc w:val="left"/>
            </w:pPr>
            <w:r>
              <w:rPr>
                <w:rFonts w:hint="eastAsia"/>
              </w:rPr>
              <w:t>系统内置包含国家卫生统计信息网路直报（简称卫统4 出院病人调查表）、二/三级中西医公立医院绩效考核等首页数据填报数据规范规则，支持对校验规则进行修改、删除等操作。</w:t>
            </w:r>
          </w:p>
        </w:tc>
      </w:tr>
      <w:tr w14:paraId="4C849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489473BA"/>
          <w:p w14:paraId="0228916C"/>
          <w:p w14:paraId="695F9075"/>
          <w:p w14:paraId="1235C980"/>
          <w:p w14:paraId="347FFAAF"/>
          <w:p w14:paraId="2CC0D47B"/>
          <w:p w14:paraId="7CA44267"/>
          <w:p w14:paraId="449473D0"/>
          <w:p w14:paraId="0E2BB8EC"/>
          <w:p w14:paraId="3E61FEB7"/>
          <w:p w14:paraId="5075892C"/>
          <w:p w14:paraId="481C3CE4"/>
          <w:p w14:paraId="7E58E3D8"/>
          <w:p w14:paraId="3329E0B0"/>
          <w:p w14:paraId="689D864B"/>
          <w:p w14:paraId="7E35DA96"/>
          <w:p w14:paraId="730FA98B"/>
          <w:p w14:paraId="3AE83FD8"/>
          <w:p w14:paraId="7AE60F2B"/>
          <w:p w14:paraId="66E0CC52"/>
          <w:p w14:paraId="590B4E9D"/>
          <w:p w14:paraId="21D3BB4C"/>
          <w:p w14:paraId="52C5196A"/>
          <w:p w14:paraId="6E6CEA4C"/>
          <w:p w14:paraId="636549F0">
            <w:r>
              <w:rPr>
                <w:rFonts w:hint="eastAsia"/>
              </w:rPr>
              <w:t>报表管理</w:t>
            </w:r>
          </w:p>
        </w:tc>
        <w:tc>
          <w:tcPr>
            <w:tcW w:w="1350" w:type="dxa"/>
            <w:vAlign w:val="center"/>
          </w:tcPr>
          <w:p w14:paraId="3FD25E6B">
            <w:pPr>
              <w:jc w:val="left"/>
            </w:pPr>
            <w:r>
              <w:rPr>
                <w:rFonts w:hint="eastAsia"/>
              </w:rPr>
              <w:t>报表中心</w:t>
            </w:r>
          </w:p>
        </w:tc>
        <w:tc>
          <w:tcPr>
            <w:tcW w:w="5842" w:type="dxa"/>
            <w:vAlign w:val="center"/>
          </w:tcPr>
          <w:p w14:paraId="047D0DBC">
            <w:pPr>
              <w:numPr>
                <w:ilvl w:val="0"/>
                <w:numId w:val="13"/>
              </w:numPr>
              <w:spacing w:line="360" w:lineRule="auto"/>
            </w:pPr>
            <w:r>
              <w:rPr>
                <w:rFonts w:hint="eastAsia" w:ascii="宋体"/>
              </w:rPr>
              <w:t>报表中心：根据病案室统计日常工作要求，系统预置多个种类报表，包括：工作量报表、病案报表、卫统报表、绩效指标报表等。常用报表分类包括：</w:t>
            </w:r>
            <w:r>
              <w:rPr>
                <w:rFonts w:hint="eastAsia" w:ascii="宋体" w:hAnsi="宋体" w:cs="宋体"/>
                <w:color w:val="000000" w:themeColor="text1"/>
                <w:szCs w:val="21"/>
                <w14:textFill>
                  <w14:solidFill>
                    <w14:schemeClr w14:val="tx1"/>
                  </w14:solidFill>
                </w14:textFill>
              </w:rPr>
              <w:t>病案报表、工作量报表、手术报表、卫统报表、卫统报表、绩效指标报表、医疗质量管理、费用报表、病案签收等</w:t>
            </w:r>
          </w:p>
        </w:tc>
      </w:tr>
      <w:tr w14:paraId="6BFA3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15A67873"/>
        </w:tc>
        <w:tc>
          <w:tcPr>
            <w:tcW w:w="1350" w:type="dxa"/>
            <w:vAlign w:val="center"/>
          </w:tcPr>
          <w:p w14:paraId="2E6794BE">
            <w:pPr>
              <w:spacing w:line="360" w:lineRule="auto"/>
              <w:jc w:val="left"/>
            </w:pPr>
            <w:r>
              <w:rPr>
                <w:rFonts w:hint="eastAsia"/>
              </w:rPr>
              <w:t>报表科室</w:t>
            </w:r>
          </w:p>
        </w:tc>
        <w:tc>
          <w:tcPr>
            <w:tcW w:w="5842" w:type="dxa"/>
            <w:vAlign w:val="center"/>
          </w:tcPr>
          <w:p w14:paraId="56C20301">
            <w:pPr>
              <w:spacing w:line="360" w:lineRule="auto"/>
            </w:pPr>
            <w:r>
              <w:rPr>
                <w:rFonts w:ascii="宋体" w:hAnsi="宋体" w:cs="宋体"/>
                <w:color w:val="000000" w:themeColor="text1"/>
                <w:kern w:val="0"/>
                <w:szCs w:val="21"/>
                <w:shd w:val="clear" w:color="auto" w:fill="FFFFFF"/>
                <w:lang w:bidi="ar"/>
                <w14:textFill>
                  <w14:solidFill>
                    <w14:schemeClr w14:val="tx1"/>
                  </w14:solidFill>
                </w14:textFill>
              </w:rPr>
              <w:t>报表科室配置：该功能支持对报表统计分类及其下属科室进行维护管理，可实现多层级科室结构的灵活配置。用户能够根据实际需求，对科室配置执行新增、导入、导出及保存等操作</w:t>
            </w:r>
            <w:r>
              <w:rPr>
                <w:rFonts w:hint="eastAsia" w:ascii="宋体" w:hAnsi="宋体" w:cs="宋体"/>
                <w:color w:val="000000" w:themeColor="text1"/>
                <w:kern w:val="0"/>
                <w:szCs w:val="21"/>
                <w:shd w:val="clear" w:color="auto" w:fill="FFFFFF"/>
                <w:lang w:bidi="ar"/>
                <w14:textFill>
                  <w14:solidFill>
                    <w14:schemeClr w14:val="tx1"/>
                  </w14:solidFill>
                </w14:textFill>
              </w:rPr>
              <w:t>。</w:t>
            </w:r>
          </w:p>
        </w:tc>
      </w:tr>
      <w:tr w14:paraId="6D330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78190C5D"/>
        </w:tc>
        <w:tc>
          <w:tcPr>
            <w:tcW w:w="1350" w:type="dxa"/>
            <w:vAlign w:val="center"/>
          </w:tcPr>
          <w:p w14:paraId="73FC502E">
            <w:pPr>
              <w:spacing w:line="360" w:lineRule="auto"/>
              <w:jc w:val="left"/>
            </w:pPr>
            <w:r>
              <w:rPr>
                <w:rFonts w:hint="eastAsia"/>
              </w:rPr>
              <w:t>住院工作量</w:t>
            </w:r>
          </w:p>
        </w:tc>
        <w:tc>
          <w:tcPr>
            <w:tcW w:w="5842" w:type="dxa"/>
            <w:vAlign w:val="center"/>
          </w:tcPr>
          <w:p w14:paraId="319CF36A">
            <w:pPr>
              <w:spacing w:line="360" w:lineRule="auto"/>
            </w:pPr>
            <w:r>
              <w:rPr>
                <w:rFonts w:hint="eastAsia"/>
              </w:rPr>
              <w:t>指标包含原有病人数、现有人数、入院人数、他科转入、转往他科、出院合计、占用总床、危重人数、手术人数、陪人数、抢救人次、抢救成功人数、死亡人数。在已有数据基础上，支持人工修改单个或多个科室的住院工作量。支持同步HIS数据校验功能。</w:t>
            </w:r>
          </w:p>
        </w:tc>
      </w:tr>
      <w:tr w14:paraId="2BC2F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59FA34A8"/>
        </w:tc>
        <w:tc>
          <w:tcPr>
            <w:tcW w:w="1350" w:type="dxa"/>
            <w:vAlign w:val="center"/>
          </w:tcPr>
          <w:p w14:paraId="6EC2FA27">
            <w:pPr>
              <w:spacing w:line="360" w:lineRule="auto"/>
              <w:jc w:val="left"/>
            </w:pPr>
            <w:r>
              <w:rPr>
                <w:rFonts w:hint="eastAsia"/>
              </w:rPr>
              <w:t>观察室工作量管理</w:t>
            </w:r>
          </w:p>
        </w:tc>
        <w:tc>
          <w:tcPr>
            <w:tcW w:w="5842" w:type="dxa"/>
            <w:vAlign w:val="center"/>
          </w:tcPr>
          <w:p w14:paraId="4903A44D">
            <w:pPr>
              <w:spacing w:line="360" w:lineRule="auto"/>
            </w:pPr>
            <w:r>
              <w:rPr>
                <w:rFonts w:hint="eastAsia"/>
              </w:rPr>
              <w:t>指标包含床位数、原有人数、入观人数、出观人数、现有人数、收治本院、转往他院、死亡、其他、抢救人次、抢救成功人次、输液人次、输液反应人次、输血人次、输血反应人次。</w:t>
            </w:r>
          </w:p>
        </w:tc>
      </w:tr>
      <w:tr w14:paraId="3759D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721CB30F"/>
        </w:tc>
        <w:tc>
          <w:tcPr>
            <w:tcW w:w="1350" w:type="dxa"/>
            <w:vAlign w:val="center"/>
          </w:tcPr>
          <w:p w14:paraId="520E3AD0">
            <w:pPr>
              <w:spacing w:line="360" w:lineRule="auto"/>
              <w:jc w:val="left"/>
            </w:pPr>
            <w:r>
              <w:rPr>
                <w:rFonts w:hint="eastAsia"/>
              </w:rPr>
              <w:t>数据锁定</w:t>
            </w:r>
          </w:p>
        </w:tc>
        <w:tc>
          <w:tcPr>
            <w:tcW w:w="5842" w:type="dxa"/>
            <w:vAlign w:val="center"/>
          </w:tcPr>
          <w:p w14:paraId="06F31ADA">
            <w:pPr>
              <w:spacing w:line="360" w:lineRule="auto"/>
            </w:pPr>
            <w:r>
              <w:rPr>
                <w:rFonts w:hint="eastAsia"/>
              </w:rPr>
              <w:t>支持病案首页、门诊工作量、住院工作量等进行数据进行按月锁定。</w:t>
            </w:r>
          </w:p>
        </w:tc>
      </w:tr>
      <w:tr w14:paraId="62FA4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restart"/>
            <w:vAlign w:val="center"/>
          </w:tcPr>
          <w:p w14:paraId="0C78FEB8">
            <w:pPr>
              <w:spacing w:line="360" w:lineRule="auto"/>
            </w:pPr>
            <w:r>
              <w:rPr>
                <w:rFonts w:hint="eastAsia"/>
              </w:rPr>
              <w:t>系统管理</w:t>
            </w:r>
          </w:p>
        </w:tc>
        <w:tc>
          <w:tcPr>
            <w:tcW w:w="1350" w:type="dxa"/>
            <w:vAlign w:val="center"/>
          </w:tcPr>
          <w:p w14:paraId="18D091F1">
            <w:pPr>
              <w:spacing w:line="360" w:lineRule="auto"/>
              <w:jc w:val="left"/>
            </w:pPr>
            <w:r>
              <w:rPr>
                <w:rFonts w:hint="eastAsia"/>
              </w:rPr>
              <w:t>系统配置</w:t>
            </w:r>
          </w:p>
        </w:tc>
        <w:tc>
          <w:tcPr>
            <w:tcW w:w="5842" w:type="dxa"/>
            <w:vAlign w:val="center"/>
          </w:tcPr>
          <w:p w14:paraId="147B8DC4">
            <w:pPr>
              <w:spacing w:line="360" w:lineRule="auto"/>
              <w:jc w:val="left"/>
            </w:pPr>
            <w:r>
              <w:rPr>
                <w:rFonts w:hint="eastAsia"/>
              </w:rPr>
              <w:t>工作日配置：系统预置近三年工作日、节假日信息，以便系统统计病案回收率、病案逾期。</w:t>
            </w:r>
          </w:p>
        </w:tc>
      </w:tr>
      <w:tr w14:paraId="06F0A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36D18869">
            <w:pPr>
              <w:spacing w:line="360" w:lineRule="auto"/>
            </w:pPr>
          </w:p>
        </w:tc>
        <w:tc>
          <w:tcPr>
            <w:tcW w:w="1350" w:type="dxa"/>
            <w:vMerge w:val="restart"/>
            <w:vAlign w:val="center"/>
          </w:tcPr>
          <w:p w14:paraId="1F6AF452">
            <w:pPr>
              <w:spacing w:line="360" w:lineRule="auto"/>
              <w:jc w:val="left"/>
            </w:pPr>
            <w:r>
              <w:rPr>
                <w:rFonts w:hint="eastAsia"/>
              </w:rPr>
              <w:t>病案首页配置</w:t>
            </w:r>
          </w:p>
        </w:tc>
        <w:tc>
          <w:tcPr>
            <w:tcW w:w="5842" w:type="dxa"/>
            <w:vAlign w:val="center"/>
          </w:tcPr>
          <w:p w14:paraId="652BAEE6">
            <w:pPr>
              <w:spacing w:line="360" w:lineRule="auto"/>
              <w:jc w:val="left"/>
            </w:pPr>
            <w:r>
              <w:rPr>
                <w:rFonts w:hint="eastAsia"/>
              </w:rPr>
              <w:t>系统支持在首页模板基础上实现首页及附页字段的自定义配置。</w:t>
            </w:r>
          </w:p>
          <w:p w14:paraId="57E1A7D6">
            <w:pPr>
              <w:spacing w:line="360" w:lineRule="auto"/>
              <w:jc w:val="left"/>
            </w:pPr>
            <w:r>
              <w:rPr>
                <w:rFonts w:hint="eastAsia"/>
              </w:rPr>
              <w:t>支持新增和删除页签信息。满足对各个页签内字段位置、字段是否显示、字段长度的自定义设置。</w:t>
            </w:r>
          </w:p>
        </w:tc>
      </w:tr>
      <w:tr w14:paraId="7931A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595186D5">
            <w:pPr>
              <w:spacing w:line="360" w:lineRule="auto"/>
            </w:pPr>
          </w:p>
        </w:tc>
        <w:tc>
          <w:tcPr>
            <w:tcW w:w="1350" w:type="dxa"/>
            <w:vMerge w:val="continue"/>
            <w:vAlign w:val="center"/>
          </w:tcPr>
          <w:p w14:paraId="27AE705F">
            <w:pPr>
              <w:spacing w:line="360" w:lineRule="auto"/>
              <w:jc w:val="left"/>
            </w:pPr>
          </w:p>
        </w:tc>
        <w:tc>
          <w:tcPr>
            <w:tcW w:w="5842" w:type="dxa"/>
            <w:vAlign w:val="center"/>
          </w:tcPr>
          <w:p w14:paraId="6A19C1ED">
            <w:pPr>
              <w:spacing w:line="360" w:lineRule="auto"/>
              <w:jc w:val="left"/>
            </w:pPr>
            <w:r>
              <w:rPr>
                <w:rFonts w:hint="eastAsia"/>
              </w:rPr>
              <w:t>字段配置：系统支持对病案首页的基础信息、诊断信息、手术信息、费用信息、其他信息等模块内的字段进行配置，支持修改字段信息、长度、状态、必填校验等。</w:t>
            </w:r>
          </w:p>
        </w:tc>
      </w:tr>
      <w:tr w14:paraId="5D0A2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006D53FE">
            <w:pPr>
              <w:spacing w:line="360" w:lineRule="auto"/>
            </w:pPr>
          </w:p>
        </w:tc>
        <w:tc>
          <w:tcPr>
            <w:tcW w:w="1350" w:type="dxa"/>
            <w:vMerge w:val="continue"/>
            <w:vAlign w:val="center"/>
          </w:tcPr>
          <w:p w14:paraId="7D3BEF8B">
            <w:pPr>
              <w:spacing w:line="360" w:lineRule="auto"/>
              <w:jc w:val="left"/>
            </w:pPr>
          </w:p>
        </w:tc>
        <w:tc>
          <w:tcPr>
            <w:tcW w:w="5842" w:type="dxa"/>
            <w:vAlign w:val="center"/>
          </w:tcPr>
          <w:p w14:paraId="7F619125">
            <w:pPr>
              <w:spacing w:line="360" w:lineRule="auto"/>
            </w:pPr>
            <w:r>
              <w:rPr>
                <w:rFonts w:hint="eastAsia"/>
              </w:rPr>
              <w:t>列表配置：系统支持对病案首页入院诊断、门急诊诊断、出院诊断、手术信息、病理、损伤中毒外因、转科、重症等列表和列表内段进行配置。</w:t>
            </w:r>
          </w:p>
        </w:tc>
      </w:tr>
      <w:tr w14:paraId="5066D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68CD8A7C">
            <w:pPr>
              <w:spacing w:line="360" w:lineRule="auto"/>
            </w:pPr>
          </w:p>
        </w:tc>
        <w:tc>
          <w:tcPr>
            <w:tcW w:w="1350" w:type="dxa"/>
            <w:vAlign w:val="center"/>
          </w:tcPr>
          <w:p w14:paraId="3046A019">
            <w:pPr>
              <w:spacing w:line="360" w:lineRule="auto"/>
              <w:jc w:val="left"/>
            </w:pPr>
            <w:r>
              <w:rPr>
                <w:rFonts w:hint="eastAsia"/>
              </w:rPr>
              <w:t>组织管理</w:t>
            </w:r>
          </w:p>
        </w:tc>
        <w:tc>
          <w:tcPr>
            <w:tcW w:w="5842" w:type="dxa"/>
            <w:vAlign w:val="center"/>
          </w:tcPr>
          <w:p w14:paraId="2078ABE3">
            <w:pPr>
              <w:spacing w:line="360" w:lineRule="auto"/>
              <w:jc w:val="left"/>
            </w:pPr>
            <w:r>
              <w:rPr>
                <w:rFonts w:hint="eastAsia"/>
              </w:rPr>
              <w:t>用户管理：建立用户管理模块，支持对用户信息、密码进行修改以及用户的启用/停用。</w:t>
            </w:r>
          </w:p>
        </w:tc>
      </w:tr>
      <w:tr w14:paraId="7BD2F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vAlign w:val="center"/>
          </w:tcPr>
          <w:p w14:paraId="155C0133">
            <w:pPr>
              <w:spacing w:line="360" w:lineRule="auto"/>
            </w:pPr>
          </w:p>
        </w:tc>
        <w:tc>
          <w:tcPr>
            <w:tcW w:w="1350" w:type="dxa"/>
            <w:vAlign w:val="center"/>
          </w:tcPr>
          <w:p w14:paraId="05A6B4EF">
            <w:pPr>
              <w:spacing w:line="360" w:lineRule="auto"/>
              <w:jc w:val="left"/>
            </w:pPr>
            <w:r>
              <w:rPr>
                <w:rFonts w:hint="eastAsia"/>
              </w:rPr>
              <w:t>数据源管理</w:t>
            </w:r>
          </w:p>
        </w:tc>
        <w:tc>
          <w:tcPr>
            <w:tcW w:w="5842" w:type="dxa"/>
            <w:vAlign w:val="center"/>
          </w:tcPr>
          <w:p w14:paraId="6777D92A">
            <w:pPr>
              <w:spacing w:line="360" w:lineRule="auto"/>
              <w:jc w:val="left"/>
            </w:pPr>
            <w:r>
              <w:rPr>
                <w:rFonts w:hint="eastAsia"/>
              </w:rPr>
              <w:t>系统支持对多个数据源进行管理。包含维护数据源、取数列、取数类型、用户名和密码等内容。</w:t>
            </w:r>
          </w:p>
        </w:tc>
      </w:tr>
      <w:tr w14:paraId="74E22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tcPr>
          <w:p w14:paraId="685E3C6A">
            <w:pPr>
              <w:spacing w:line="360" w:lineRule="auto"/>
            </w:pPr>
          </w:p>
        </w:tc>
        <w:tc>
          <w:tcPr>
            <w:tcW w:w="1350" w:type="dxa"/>
            <w:vMerge w:val="restart"/>
            <w:vAlign w:val="center"/>
          </w:tcPr>
          <w:p w14:paraId="0240A439">
            <w:pPr>
              <w:spacing w:line="360" w:lineRule="auto"/>
              <w:jc w:val="left"/>
            </w:pPr>
            <w:r>
              <w:rPr>
                <w:rFonts w:hint="eastAsia"/>
              </w:rPr>
              <w:t>字典管理</w:t>
            </w:r>
          </w:p>
        </w:tc>
        <w:tc>
          <w:tcPr>
            <w:tcW w:w="5842" w:type="dxa"/>
            <w:vAlign w:val="center"/>
          </w:tcPr>
          <w:p w14:paraId="04E8DFE6">
            <w:pPr>
              <w:spacing w:line="360" w:lineRule="auto"/>
              <w:jc w:val="left"/>
            </w:pPr>
            <w:r>
              <w:rPr>
                <w:rFonts w:hint="eastAsia"/>
              </w:rPr>
              <w:t>诊断编码：系统预置国家临床版2.0疾病诊断编码（ICD-10）以及医保疾病诊断分类与代码ICD10（2.0版），应用于首页诊断信息填写。</w:t>
            </w:r>
          </w:p>
        </w:tc>
      </w:tr>
      <w:tr w14:paraId="58538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96" w:hRule="atLeast"/>
          <w:jc w:val="center"/>
        </w:trPr>
        <w:tc>
          <w:tcPr>
            <w:tcW w:w="1418" w:type="dxa"/>
            <w:vMerge w:val="continue"/>
          </w:tcPr>
          <w:p w14:paraId="24350FC3">
            <w:pPr>
              <w:spacing w:line="360" w:lineRule="auto"/>
            </w:pPr>
          </w:p>
        </w:tc>
        <w:tc>
          <w:tcPr>
            <w:tcW w:w="1350" w:type="dxa"/>
            <w:vMerge w:val="continue"/>
          </w:tcPr>
          <w:p w14:paraId="22AA7FFD">
            <w:pPr>
              <w:spacing w:line="360" w:lineRule="auto"/>
              <w:jc w:val="left"/>
            </w:pPr>
          </w:p>
        </w:tc>
        <w:tc>
          <w:tcPr>
            <w:tcW w:w="5842" w:type="dxa"/>
            <w:vAlign w:val="center"/>
          </w:tcPr>
          <w:p w14:paraId="01FCBFB7">
            <w:pPr>
              <w:spacing w:line="360" w:lineRule="auto"/>
              <w:jc w:val="left"/>
            </w:pPr>
            <w:r>
              <w:rPr>
                <w:rFonts w:hint="eastAsia"/>
              </w:rPr>
              <w:t>手术编码：系统预置国家临床版3.0手术操作分类代码编码（ICD-9-CM3）以及医保手术操作分类与代码ICD9-CM3（2.0版），应用于首页手术信息填写。支持对手术编码进行维护管理，包含手术编码、手术名称、拼音码、停用/启用状态等，支持编辑修改、新增及手动导入、编码对照等。</w:t>
            </w:r>
          </w:p>
        </w:tc>
      </w:tr>
    </w:tbl>
    <w:p w14:paraId="17B3F898">
      <w:pPr>
        <w:pStyle w:val="7"/>
        <w:rPr>
          <w:rFonts w:hint="eastAsia"/>
        </w:rPr>
      </w:pPr>
    </w:p>
    <w:p w14:paraId="6E549AB6"/>
    <w:p w14:paraId="350FAB10">
      <w:pPr>
        <w:rPr>
          <w:rFonts w:hint="eastAsia" w:asciiTheme="minorEastAsia" w:hAnsiTheme="minorEastAsia" w:eastAsiaTheme="minorEastAsia"/>
          <w:b/>
          <w:sz w:val="32"/>
          <w:szCs w:val="32"/>
        </w:rPr>
      </w:pPr>
    </w:p>
    <w:p w14:paraId="1B0E98E6"/>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PingFang-SC-Regular">
    <w:altName w:val="宋体"/>
    <w:panose1 w:val="00000000000000000000"/>
    <w:charset w:val="86"/>
    <w:family w:val="auto"/>
    <w:pitch w:val="default"/>
    <w:sig w:usb0="00000000" w:usb1="00000000" w:usb2="00000017" w:usb3="00000000" w:csb0="00040001" w:csb1="00000000"/>
  </w:font>
  <w:font w:name="Helvetica">
    <w:altName w:val="Arial"/>
    <w:panose1 w:val="020B0604020202020204"/>
    <w:charset w:val="00"/>
    <w:family w:val="auto"/>
    <w:pitch w:val="default"/>
    <w:sig w:usb0="00000000" w:usb1="00000000" w:usb2="00000000" w:usb3="00000000" w:csb0="2000019F" w:csb1="4F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FAD3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4F69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614F69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CCA31">
    <w:pPr>
      <w:pStyle w:val="4"/>
      <w:jc w:val="left"/>
    </w:pPr>
    <w:r>
      <w:rPr>
        <w:rFonts w:hint="eastAsia" w:ascii="微软雅黑" w:hAnsi="微软雅黑" w:eastAsia="微软雅黑" w:cs="微软雅黑"/>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55673"/>
    <w:multiLevelType w:val="multilevel"/>
    <w:tmpl w:val="8FC55673"/>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2"/>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142" w:firstLine="0"/>
      </w:pPr>
      <w:rPr>
        <w:rFonts w:hint="eastAsia" w:ascii="Times New Roman" w:hAnsi="Times New Roman" w:cs="Times New Roman"/>
      </w:rPr>
    </w:lvl>
    <w:lvl w:ilvl="4" w:tentative="0">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isLgl/>
      <w:suff w:val="space"/>
      <w:lvlText w:val="%1.%2.%3.%4.%5.%6."/>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isLgl/>
      <w:suff w:val="space"/>
      <w:lvlText w:val="%1.%2.%3.%4.%5.%6.%7."/>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isLgl/>
      <w:suff w:val="space"/>
      <w:lvlText w:val="%1.%2.%3.%4.%5.%6.%7.%8."/>
      <w:lvlJc w:val="left"/>
      <w:pPr>
        <w:ind w:left="0" w:firstLine="0"/>
      </w:pPr>
      <w:rPr>
        <w:rFonts w:hint="eastAsia" w:ascii="Times New Roman" w:hAnsi="Times New Roman" w:eastAsia="仿宋" w:cs="Times New Roman"/>
        <w:b/>
        <w:i w:val="0"/>
        <w:sz w:val="28"/>
      </w:rPr>
    </w:lvl>
    <w:lvl w:ilvl="8" w:tentative="0">
      <w:start w:val="1"/>
      <w:numFmt w:val="decimal"/>
      <w:isLgl/>
      <w:suff w:val="space"/>
      <w:lvlText w:val="%1.%2.%3.%4.%5.%6.%7.%8.%9."/>
      <w:lvlJc w:val="left"/>
      <w:pPr>
        <w:ind w:left="0" w:firstLine="0"/>
      </w:pPr>
      <w:rPr>
        <w:rFonts w:hint="eastAsia" w:ascii="Times New Roman" w:hAnsi="Times New Roman" w:eastAsia="仿宋" w:cs="Times New Roman"/>
        <w:b/>
        <w:i w:val="0"/>
        <w:sz w:val="28"/>
      </w:rPr>
    </w:lvl>
  </w:abstractNum>
  <w:abstractNum w:abstractNumId="1">
    <w:nsid w:val="C2DB75C8"/>
    <w:multiLevelType w:val="singleLevel"/>
    <w:tmpl w:val="C2DB75C8"/>
    <w:lvl w:ilvl="0" w:tentative="0">
      <w:start w:val="1"/>
      <w:numFmt w:val="decimal"/>
      <w:suff w:val="nothing"/>
      <w:lvlText w:val="%1．"/>
      <w:lvlJc w:val="left"/>
      <w:pPr>
        <w:ind w:left="0" w:firstLine="0"/>
      </w:pPr>
      <w:rPr>
        <w:rFonts w:hint="default"/>
      </w:rPr>
    </w:lvl>
  </w:abstractNum>
  <w:abstractNum w:abstractNumId="2">
    <w:nsid w:val="D011A630"/>
    <w:multiLevelType w:val="singleLevel"/>
    <w:tmpl w:val="D011A630"/>
    <w:lvl w:ilvl="0" w:tentative="0">
      <w:start w:val="1"/>
      <w:numFmt w:val="decimal"/>
      <w:suff w:val="nothing"/>
      <w:lvlText w:val="%1．"/>
      <w:lvlJc w:val="left"/>
      <w:pPr>
        <w:ind w:left="0" w:firstLine="0"/>
      </w:pPr>
      <w:rPr>
        <w:rFonts w:hint="default"/>
      </w:rPr>
    </w:lvl>
  </w:abstractNum>
  <w:abstractNum w:abstractNumId="3">
    <w:nsid w:val="D1AC6D53"/>
    <w:multiLevelType w:val="singleLevel"/>
    <w:tmpl w:val="D1AC6D53"/>
    <w:lvl w:ilvl="0" w:tentative="0">
      <w:start w:val="1"/>
      <w:numFmt w:val="decimal"/>
      <w:suff w:val="nothing"/>
      <w:lvlText w:val="%1．"/>
      <w:lvlJc w:val="left"/>
      <w:pPr>
        <w:ind w:left="0" w:firstLine="0"/>
      </w:pPr>
      <w:rPr>
        <w:rFonts w:hint="default"/>
      </w:rPr>
    </w:lvl>
  </w:abstractNum>
  <w:abstractNum w:abstractNumId="4">
    <w:nsid w:val="E14BD1F4"/>
    <w:multiLevelType w:val="singleLevel"/>
    <w:tmpl w:val="E14BD1F4"/>
    <w:lvl w:ilvl="0" w:tentative="0">
      <w:start w:val="1"/>
      <w:numFmt w:val="decimal"/>
      <w:suff w:val="space"/>
      <w:lvlText w:val="(%1)"/>
      <w:lvlJc w:val="left"/>
      <w:pPr>
        <w:ind w:left="0" w:firstLine="0"/>
      </w:pPr>
      <w:rPr>
        <w:rFonts w:hint="default" w:ascii="宋体" w:hAnsi="宋体" w:eastAsia="宋体" w:cs="宋体"/>
        <w:sz w:val="21"/>
        <w:szCs w:val="21"/>
      </w:rPr>
    </w:lvl>
  </w:abstractNum>
  <w:abstractNum w:abstractNumId="5">
    <w:nsid w:val="F0585A75"/>
    <w:multiLevelType w:val="singleLevel"/>
    <w:tmpl w:val="F0585A75"/>
    <w:lvl w:ilvl="0" w:tentative="0">
      <w:start w:val="1"/>
      <w:numFmt w:val="decimal"/>
      <w:suff w:val="nothing"/>
      <w:lvlText w:val="%1．"/>
      <w:lvlJc w:val="left"/>
      <w:pPr>
        <w:ind w:left="0" w:firstLine="0"/>
      </w:pPr>
      <w:rPr>
        <w:rFonts w:hint="default"/>
      </w:rPr>
    </w:lvl>
  </w:abstractNum>
  <w:abstractNum w:abstractNumId="6">
    <w:nsid w:val="F5DB91F8"/>
    <w:multiLevelType w:val="singleLevel"/>
    <w:tmpl w:val="F5DB91F8"/>
    <w:lvl w:ilvl="0" w:tentative="0">
      <w:start w:val="1"/>
      <w:numFmt w:val="decimal"/>
      <w:suff w:val="nothing"/>
      <w:lvlText w:val="%1．"/>
      <w:lvlJc w:val="left"/>
      <w:pPr>
        <w:ind w:left="0" w:firstLine="0"/>
      </w:pPr>
      <w:rPr>
        <w:rFonts w:hint="default"/>
      </w:rPr>
    </w:lvl>
  </w:abstractNum>
  <w:abstractNum w:abstractNumId="7">
    <w:nsid w:val="F79ACDC2"/>
    <w:multiLevelType w:val="singleLevel"/>
    <w:tmpl w:val="F79ACDC2"/>
    <w:lvl w:ilvl="0" w:tentative="0">
      <w:start w:val="1"/>
      <w:numFmt w:val="decimal"/>
      <w:suff w:val="nothing"/>
      <w:lvlText w:val="%1．"/>
      <w:lvlJc w:val="left"/>
      <w:pPr>
        <w:ind w:left="0" w:firstLine="0"/>
      </w:pPr>
      <w:rPr>
        <w:rFonts w:hint="default"/>
      </w:rPr>
    </w:lvl>
  </w:abstractNum>
  <w:abstractNum w:abstractNumId="8">
    <w:nsid w:val="189C1901"/>
    <w:multiLevelType w:val="singleLevel"/>
    <w:tmpl w:val="189C1901"/>
    <w:lvl w:ilvl="0" w:tentative="0">
      <w:start w:val="1"/>
      <w:numFmt w:val="decimal"/>
      <w:suff w:val="nothing"/>
      <w:lvlText w:val="%1．"/>
      <w:lvlJc w:val="left"/>
      <w:pPr>
        <w:ind w:left="0" w:firstLine="0"/>
      </w:pPr>
      <w:rPr>
        <w:rFonts w:hint="default"/>
      </w:rPr>
    </w:lvl>
  </w:abstractNum>
  <w:abstractNum w:abstractNumId="9">
    <w:nsid w:val="45FEAE6F"/>
    <w:multiLevelType w:val="singleLevel"/>
    <w:tmpl w:val="45FEAE6F"/>
    <w:lvl w:ilvl="0" w:tentative="0">
      <w:start w:val="1"/>
      <w:numFmt w:val="decimal"/>
      <w:suff w:val="nothing"/>
      <w:lvlText w:val="%1．"/>
      <w:lvlJc w:val="left"/>
      <w:pPr>
        <w:ind w:left="0" w:firstLine="0"/>
      </w:pPr>
      <w:rPr>
        <w:rFonts w:hint="default"/>
        <w:color w:val="000000" w:themeColor="text1"/>
        <w14:textFill>
          <w14:solidFill>
            <w14:schemeClr w14:val="tx1"/>
          </w14:solidFill>
        </w14:textFill>
      </w:rPr>
    </w:lvl>
  </w:abstractNum>
  <w:abstractNum w:abstractNumId="10">
    <w:nsid w:val="546A3C16"/>
    <w:multiLevelType w:val="singleLevel"/>
    <w:tmpl w:val="546A3C16"/>
    <w:lvl w:ilvl="0" w:tentative="0">
      <w:start w:val="1"/>
      <w:numFmt w:val="decimal"/>
      <w:suff w:val="nothing"/>
      <w:lvlText w:val="%1．"/>
      <w:lvlJc w:val="left"/>
      <w:pPr>
        <w:ind w:left="0" w:firstLine="0"/>
      </w:pPr>
      <w:rPr>
        <w:rFonts w:hint="default"/>
      </w:rPr>
    </w:lvl>
  </w:abstractNum>
  <w:abstractNum w:abstractNumId="11">
    <w:nsid w:val="5D8EE122"/>
    <w:multiLevelType w:val="singleLevel"/>
    <w:tmpl w:val="5D8EE122"/>
    <w:lvl w:ilvl="0" w:tentative="0">
      <w:start w:val="1"/>
      <w:numFmt w:val="decimal"/>
      <w:suff w:val="nothing"/>
      <w:lvlText w:val="%1．"/>
      <w:lvlJc w:val="left"/>
      <w:pPr>
        <w:ind w:left="0" w:firstLine="0"/>
      </w:pPr>
      <w:rPr>
        <w:rFonts w:hint="default"/>
      </w:rPr>
    </w:lvl>
  </w:abstractNum>
  <w:abstractNum w:abstractNumId="12">
    <w:nsid w:val="6657B5DC"/>
    <w:multiLevelType w:val="singleLevel"/>
    <w:tmpl w:val="6657B5DC"/>
    <w:lvl w:ilvl="0" w:tentative="0">
      <w:start w:val="1"/>
      <w:numFmt w:val="decimal"/>
      <w:suff w:val="nothing"/>
      <w:lvlText w:val="%1．"/>
      <w:lvlJc w:val="left"/>
      <w:pPr>
        <w:ind w:left="0" w:firstLine="0"/>
      </w:pPr>
      <w:rPr>
        <w:rFonts w:hint="default"/>
      </w:rPr>
    </w:lvl>
  </w:abstractNum>
  <w:num w:numId="1">
    <w:abstractNumId w:val="0"/>
  </w:num>
  <w:num w:numId="2">
    <w:abstractNumId w:val="10"/>
  </w:num>
  <w:num w:numId="3">
    <w:abstractNumId w:val="11"/>
  </w:num>
  <w:num w:numId="4">
    <w:abstractNumId w:val="2"/>
  </w:num>
  <w:num w:numId="5">
    <w:abstractNumId w:val="8"/>
  </w:num>
  <w:num w:numId="6">
    <w:abstractNumId w:val="9"/>
  </w:num>
  <w:num w:numId="7">
    <w:abstractNumId w:val="4"/>
  </w:num>
  <w:num w:numId="8">
    <w:abstractNumId w:val="6"/>
  </w:num>
  <w:num w:numId="9">
    <w:abstractNumId w:val="1"/>
  </w:num>
  <w:num w:numId="10">
    <w:abstractNumId w:val="7"/>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B5EC7"/>
    <w:rsid w:val="425B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keepNext/>
      <w:keepLines/>
      <w:numPr>
        <w:ilvl w:val="2"/>
        <w:numId w:val="1"/>
      </w:numPr>
      <w:tabs>
        <w:tab w:val="left" w:pos="0"/>
      </w:tabs>
      <w:spacing w:before="120" w:after="120"/>
      <w:jc w:val="left"/>
      <w:outlineLvl w:val="2"/>
    </w:pPr>
    <w:rPr>
      <w:rFonts w:ascii="Times New Roman" w:hAnsi="Times New Roman"/>
      <w:b/>
      <w:bCs/>
      <w:color w:val="000000"/>
      <w:sz w:val="28"/>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正文1"/>
    <w:basedOn w:val="8"/>
    <w:next w:val="1"/>
    <w:autoRedefine/>
    <w:qFormat/>
    <w:uiPriority w:val="0"/>
    <w:pPr>
      <w:spacing w:line="318" w:lineRule="atLeast"/>
    </w:pPr>
    <w:rPr>
      <w:rFonts w:asciiTheme="minorEastAsia" w:hAnsiTheme="minorEastAsia" w:eastAsiaTheme="minorEastAsia" w:cstheme="minorEastAsia"/>
    </w:rPr>
  </w:style>
  <w:style w:type="paragraph" w:customStyle="1" w:styleId="8">
    <w:name w:val="正文_1"/>
    <w:basedOn w:val="9"/>
    <w:qFormat/>
    <w:uiPriority w:val="0"/>
    <w:rPr>
      <w:rFonts w:cs="Calibri"/>
      <w:szCs w:val="21"/>
    </w:rPr>
  </w:style>
  <w:style w:type="paragraph" w:customStyle="1" w:styleId="9">
    <w:name w:val="正文_2"/>
    <w:basedOn w:val="10"/>
    <w:next w:val="16"/>
    <w:qFormat/>
    <w:uiPriority w:val="0"/>
  </w:style>
  <w:style w:type="paragraph" w:customStyle="1" w:styleId="10">
    <w:name w:val="正文_3"/>
    <w:next w:val="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正文文本_1"/>
    <w:basedOn w:val="12"/>
    <w:unhideWhenUsed/>
    <w:qFormat/>
    <w:uiPriority w:val="0"/>
    <w:pPr>
      <w:spacing w:after="120"/>
    </w:pPr>
    <w:rPr>
      <w:rFonts w:eastAsia="宋体" w:cs="Times New Roman"/>
    </w:rPr>
  </w:style>
  <w:style w:type="paragraph" w:customStyle="1" w:styleId="12">
    <w:name w:val="正文_2_0"/>
    <w:basedOn w:val="13"/>
    <w:next w:val="11"/>
    <w:qFormat/>
    <w:uiPriority w:val="0"/>
    <w:rPr>
      <w:rFonts w:ascii="Calibri" w:hAnsi="Calibri"/>
      <w:sz w:val="21"/>
      <w:lang w:eastAsia="zh-CN"/>
    </w:rPr>
  </w:style>
  <w:style w:type="paragraph" w:customStyle="1" w:styleId="13">
    <w:name w:val="正文_3_0"/>
    <w:basedOn w:val="14"/>
    <w:qFormat/>
    <w:uiPriority w:val="0"/>
    <w:pPr>
      <w:autoSpaceDE w:val="0"/>
      <w:autoSpaceDN w:val="0"/>
    </w:pPr>
    <w:rPr>
      <w:rFonts w:ascii="仿宋" w:hAnsi="仿宋" w:eastAsia="仿宋" w:cs="仿宋"/>
      <w:sz w:val="22"/>
      <w:lang w:eastAsia="en-US"/>
    </w:rPr>
  </w:style>
  <w:style w:type="paragraph" w:customStyle="1" w:styleId="14">
    <w:name w:val="正文_4_0"/>
    <w:basedOn w:val="15"/>
    <w:qFormat/>
    <w:uiPriority w:val="0"/>
  </w:style>
  <w:style w:type="paragraph" w:customStyle="1" w:styleId="1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无间隔1"/>
    <w:basedOn w:val="1"/>
    <w:next w:val="17"/>
    <w:qFormat/>
    <w:uiPriority w:val="1"/>
  </w:style>
  <w:style w:type="paragraph" w:customStyle="1" w:styleId="17">
    <w:name w:val="样式 标题 3 + (中文) 黑体 小四 非加粗 段前: 7.8 磅 段后: 0 磅 行距: 固定值 20 磅"/>
    <w:basedOn w:val="2"/>
    <w:qFormat/>
    <w:uiPriority w:val="0"/>
    <w:pPr>
      <w:spacing w:before="0" w:after="0" w:line="400" w:lineRule="exact"/>
    </w:pPr>
    <w:rPr>
      <w:rFonts w:eastAsia="黑体" w:cs="宋体"/>
      <w:b w:val="0"/>
      <w:sz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2026-09-03T08:45:00Z</dcterms:created>
  <dc:creator>panliuwen</dc:creator>
  <cp:lastModifiedBy>panliuwen</cp:lastModifiedBy>
  <dcterms:modified xsi:type="dcterms:W3CDTF">2026-09-03T08:47:34Z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42122C78A6844BC6B3A7682F6F329B50_11</vt:lpwstr>
  </property>
  <property fmtid="{D5CDD505-2E9C-101B-9397-08002B2CF9AE}" pid="4" name="KSOTemplateDocerSaveRecord">
    <vt:lpwstr>eyJoZGlkIjoiOWZjZTRkMzA3MjQ4YzA4NWFjZjk1ZGFkMWY2ZDQzYWUiLCJ1c2VySWQiOiIyMjk4MjI4NTUifQ==</vt:lpwstr>
  </property>
</Properties>
</file>