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EB684">
      <w:pPr>
        <w:pStyle w:val="2"/>
        <w:jc w:val="left"/>
        <w:rPr>
          <w:rFonts w:hint="eastAsia" w:ascii="黑体" w:hAnsi="黑体" w:eastAsia="黑体" w:cs="黑体"/>
          <w:sz w:val="32"/>
          <w:szCs w:val="32"/>
        </w:rPr>
      </w:pPr>
      <w:r>
        <w:rPr>
          <w:rFonts w:hint="eastAsia" w:asciiTheme="majorEastAsia" w:hAnsiTheme="majorEastAsia" w:eastAsiaTheme="majorEastAsia" w:cstheme="majorEastAsia"/>
          <w:sz w:val="28"/>
          <w:szCs w:val="28"/>
        </w:rPr>
        <mc:AlternateContent>
          <mc:Choice Requires="wps">
            <w:drawing>
              <wp:anchor distT="0" distB="0" distL="114300" distR="114300" simplePos="0" relativeHeight="251659264" behindDoc="0" locked="0" layoutInCell="1" allowOverlap="1">
                <wp:simplePos x="0" y="0"/>
                <wp:positionH relativeFrom="column">
                  <wp:posOffset>10795</wp:posOffset>
                </wp:positionH>
                <wp:positionV relativeFrom="paragraph">
                  <wp:posOffset>1270</wp:posOffset>
                </wp:positionV>
                <wp:extent cx="6214745" cy="7620"/>
                <wp:effectExtent l="0" t="0" r="0" b="0"/>
                <wp:wrapNone/>
                <wp:docPr id="2" name="直接连接符 2"/>
                <wp:cNvGraphicFramePr/>
                <a:graphic xmlns:a="http://schemas.openxmlformats.org/drawingml/2006/main">
                  <a:graphicData uri="http://schemas.microsoft.com/office/word/2010/wordprocessingShape">
                    <wps:wsp>
                      <wps:cNvCnPr/>
                      <wps:spPr>
                        <a:xfrm>
                          <a:off x="696595" y="915670"/>
                          <a:ext cx="6214745" cy="7620"/>
                        </a:xfrm>
                        <a:prstGeom prst="line">
                          <a:avLst/>
                        </a:prstGeom>
                        <a:ln w="6350">
                          <a:solidFill>
                            <a:schemeClr val="bg2">
                              <a:lumMod val="7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85pt;margin-top:0.1pt;height:0.6pt;width:489.35pt;z-index:251659264;mso-width-relative:page;mso-height-relative:page;" filled="f" stroked="t" coordsize="21600,21600" o:gfxdata="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bgPoDzwAAAAQBAAAPAAAAAAAAAAEAIAAAACIAAABkcnMvZG93bnJl&#10;di54bWxQSwECFAAUAAAACACHTuJAqDF0TgYCAADgAwAADgAAAAAAAAABACAAAAAeAQAAZHJzL2Uy&#10;b0RvYy54bWxQSwUGAAAAAAYABgBZAQAAlgUAAAAA&#10;">
                <v:fill on="f" focussize="0,0"/>
                <v:stroke weight="0.5pt" color="#AFABAB [2414]" miterlimit="8" joinstyle="miter"/>
                <v:imagedata o:title=""/>
                <o:lock v:ext="edit" aspectratio="f"/>
              </v:line>
            </w:pict>
          </mc:Fallback>
        </mc:AlternateContent>
      </w:r>
      <w:r>
        <w:rPr>
          <w:rFonts w:hint="eastAsia" w:asciiTheme="majorEastAsia" w:hAnsiTheme="majorEastAsia" w:eastAsiaTheme="majorEastAsia" w:cstheme="majorEastAsia"/>
          <w:sz w:val="28"/>
          <w:szCs w:val="28"/>
        </w:rPr>
        <w:t>病案</w:t>
      </w:r>
      <w:r>
        <w:rPr>
          <w:rFonts w:hint="eastAsia" w:asciiTheme="majorEastAsia" w:hAnsiTheme="majorEastAsia" w:eastAsiaTheme="majorEastAsia" w:cstheme="majorEastAsia"/>
          <w:sz w:val="28"/>
          <w:szCs w:val="28"/>
          <w:lang w:val="en-US" w:eastAsia="zh-CN"/>
        </w:rPr>
        <w:t>归档</w:t>
      </w:r>
      <w:r>
        <w:rPr>
          <w:rFonts w:hint="eastAsia" w:asciiTheme="majorEastAsia" w:hAnsiTheme="majorEastAsia" w:eastAsiaTheme="majorEastAsia" w:cstheme="majorEastAsia"/>
          <w:sz w:val="28"/>
          <w:szCs w:val="28"/>
        </w:rPr>
        <w:t>系统功能列表</w:t>
      </w:r>
    </w:p>
    <w:tbl>
      <w:tblPr>
        <w:tblStyle w:val="10"/>
        <w:tblW w:w="462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17" w:type="dxa"/>
          <w:left w:w="0" w:type="dxa"/>
          <w:bottom w:w="17" w:type="dxa"/>
          <w:right w:w="17" w:type="dxa"/>
        </w:tblCellMar>
      </w:tblPr>
      <w:tblGrid>
        <w:gridCol w:w="1721"/>
        <w:gridCol w:w="2640"/>
        <w:gridCol w:w="4680"/>
      </w:tblGrid>
      <w:tr w14:paraId="4B521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79" w:hRule="atLeast"/>
          <w:jc w:val="center"/>
        </w:trPr>
        <w:tc>
          <w:tcPr>
            <w:tcW w:w="5000" w:type="pct"/>
            <w:gridSpan w:val="3"/>
            <w:tcBorders>
              <w:left w:val="single" w:color="auto" w:sz="4" w:space="0"/>
            </w:tcBorders>
            <w:vAlign w:val="center"/>
          </w:tcPr>
          <w:p w14:paraId="41E349FD">
            <w:pPr>
              <w:pStyle w:val="2"/>
              <w:jc w:val="left"/>
              <w:rPr>
                <w:rFonts w:hint="default" w:eastAsia="宋体"/>
                <w:lang w:val="en-US" w:eastAsia="zh-CN"/>
              </w:rPr>
            </w:pPr>
            <w:r>
              <w:rPr>
                <w:rFonts w:hint="eastAsia" w:asciiTheme="majorEastAsia" w:hAnsiTheme="majorEastAsia" w:eastAsiaTheme="majorEastAsia" w:cstheme="majorEastAsia"/>
                <w:sz w:val="28"/>
                <w:szCs w:val="28"/>
              </w:rPr>
              <mc:AlternateContent>
                <mc:Choice Requires="wps">
                  <w:drawing>
                    <wp:anchor distT="0" distB="0" distL="114300" distR="114300" simplePos="0" relativeHeight="251660288" behindDoc="0" locked="0" layoutInCell="1" allowOverlap="1">
                      <wp:simplePos x="0" y="0"/>
                      <wp:positionH relativeFrom="column">
                        <wp:posOffset>10795</wp:posOffset>
                      </wp:positionH>
                      <wp:positionV relativeFrom="paragraph">
                        <wp:posOffset>1270</wp:posOffset>
                      </wp:positionV>
                      <wp:extent cx="6214745" cy="7620"/>
                      <wp:effectExtent l="0" t="0" r="0" b="0"/>
                      <wp:wrapNone/>
                      <wp:docPr id="1" name="直接连接符 1"/>
                      <wp:cNvGraphicFramePr/>
                      <a:graphic xmlns:a="http://schemas.openxmlformats.org/drawingml/2006/main">
                        <a:graphicData uri="http://schemas.microsoft.com/office/word/2010/wordprocessingShape">
                          <wps:wsp>
                            <wps:cNvCnPr/>
                            <wps:spPr>
                              <a:xfrm>
                                <a:off x="696595" y="915670"/>
                                <a:ext cx="6214745" cy="7620"/>
                              </a:xfrm>
                              <a:prstGeom prst="line">
                                <a:avLst/>
                              </a:prstGeom>
                              <a:ln w="6350">
                                <a:solidFill>
                                  <a:schemeClr val="bg2">
                                    <a:lumMod val="7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85pt;margin-top:0.1pt;height:0.6pt;width:489.35pt;z-index:251660288;mso-width-relative:page;mso-height-relative:page;" filled="f" stroked="t" coordsize="21600,21600" o:gfxdata="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bgPoDzwAAAAQBAAAPAAAAAAAAAAEAIAAAACIAAABkcnMvZG93bnJl&#10;di54bWxQSwECFAAUAAAACACHTuJACNMSUwYCAADgAwAADgAAAAAAAAABACAAAAAeAQAAZHJzL2Uy&#10;b0RvYy54bWxQSwUGAAAAAAYABgBZAQAAlgUAAAAA&#10;">
                      <v:fill on="f" focussize="0,0"/>
                      <v:stroke weight="0.5pt" color="#AFABAB [2414]" miterlimit="8" joinstyle="miter"/>
                      <v:imagedata o:title=""/>
                      <o:lock v:ext="edit" aspectratio="f"/>
                    </v:line>
                  </w:pict>
                </mc:Fallback>
              </mc:AlternateContent>
            </w:r>
            <w:r>
              <w:rPr>
                <w:rFonts w:hint="eastAsia" w:asciiTheme="majorEastAsia" w:hAnsiTheme="majorEastAsia" w:eastAsiaTheme="majorEastAsia" w:cstheme="majorEastAsia"/>
                <w:sz w:val="28"/>
                <w:szCs w:val="28"/>
              </w:rPr>
              <w:t>病案</w:t>
            </w:r>
            <w:r>
              <w:rPr>
                <w:rFonts w:hint="eastAsia" w:asciiTheme="majorEastAsia" w:hAnsiTheme="majorEastAsia" w:eastAsiaTheme="majorEastAsia" w:cstheme="majorEastAsia"/>
                <w:sz w:val="28"/>
                <w:szCs w:val="28"/>
                <w:lang w:val="en-US" w:eastAsia="zh-CN"/>
              </w:rPr>
              <w:t>归档</w:t>
            </w:r>
            <w:r>
              <w:rPr>
                <w:rFonts w:hint="eastAsia" w:asciiTheme="majorEastAsia" w:hAnsiTheme="majorEastAsia" w:eastAsiaTheme="majorEastAsia" w:cstheme="majorEastAsia"/>
                <w:sz w:val="28"/>
                <w:szCs w:val="28"/>
              </w:rPr>
              <w:t>系统功能列表</w:t>
            </w:r>
            <w:bookmarkStart w:id="0" w:name="_GoBack"/>
            <w:bookmarkEnd w:id="0"/>
          </w:p>
        </w:tc>
      </w:tr>
      <w:tr w14:paraId="29BCB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79" w:hRule="atLeast"/>
          <w:jc w:val="center"/>
        </w:trPr>
        <w:tc>
          <w:tcPr>
            <w:tcW w:w="952" w:type="pct"/>
            <w:tcBorders>
              <w:left w:val="single" w:color="auto" w:sz="4" w:space="0"/>
            </w:tcBorders>
            <w:vAlign w:val="center"/>
          </w:tcPr>
          <w:p w14:paraId="63E2E923">
            <w:pPr>
              <w:jc w:val="center"/>
              <w:rPr>
                <w:rFonts w:hint="eastAsia" w:asciiTheme="minorEastAsia" w:hAnsiTheme="minorEastAsia" w:eastAsiaTheme="minorEastAsia"/>
                <w:b/>
                <w:sz w:val="24"/>
              </w:rPr>
            </w:pPr>
            <w:r>
              <w:rPr>
                <w:rFonts w:hint="eastAsia" w:asciiTheme="minorEastAsia" w:hAnsiTheme="minorEastAsia" w:eastAsiaTheme="minorEastAsia"/>
                <w:b/>
                <w:sz w:val="24"/>
              </w:rPr>
              <w:t>模块</w:t>
            </w:r>
          </w:p>
        </w:tc>
        <w:tc>
          <w:tcPr>
            <w:tcW w:w="1460" w:type="pct"/>
            <w:vAlign w:val="center"/>
          </w:tcPr>
          <w:p w14:paraId="1316CE7E">
            <w:pPr>
              <w:jc w:val="center"/>
              <w:rPr>
                <w:rFonts w:hint="eastAsia" w:asciiTheme="minorEastAsia" w:hAnsiTheme="minorEastAsia" w:eastAsiaTheme="minorEastAsia"/>
                <w:b/>
                <w:sz w:val="24"/>
              </w:rPr>
            </w:pPr>
            <w:r>
              <w:rPr>
                <w:rFonts w:hint="eastAsia" w:asciiTheme="minorEastAsia" w:hAnsiTheme="minorEastAsia" w:eastAsiaTheme="minorEastAsia"/>
                <w:b/>
                <w:sz w:val="24"/>
              </w:rPr>
              <w:t>功能项</w:t>
            </w:r>
          </w:p>
        </w:tc>
        <w:tc>
          <w:tcPr>
            <w:tcW w:w="2587" w:type="pct"/>
            <w:vAlign w:val="center"/>
          </w:tcPr>
          <w:p w14:paraId="6CFC6507">
            <w:pPr>
              <w:jc w:val="center"/>
              <w:rPr>
                <w:rFonts w:hint="eastAsia" w:asciiTheme="minorEastAsia" w:hAnsiTheme="minorEastAsia" w:eastAsiaTheme="minorEastAsia"/>
                <w:b/>
                <w:sz w:val="24"/>
              </w:rPr>
            </w:pPr>
            <w:r>
              <w:rPr>
                <w:rFonts w:hint="eastAsia" w:asciiTheme="minorEastAsia" w:hAnsiTheme="minorEastAsia" w:eastAsiaTheme="minorEastAsia"/>
                <w:b/>
                <w:sz w:val="24"/>
              </w:rPr>
              <w:t>功能说明</w:t>
            </w:r>
          </w:p>
        </w:tc>
      </w:tr>
      <w:tr w14:paraId="1E19E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41" w:hRule="atLeast"/>
          <w:jc w:val="center"/>
        </w:trPr>
        <w:tc>
          <w:tcPr>
            <w:tcW w:w="952" w:type="pct"/>
            <w:tcBorders>
              <w:left w:val="single" w:color="auto" w:sz="4" w:space="0"/>
            </w:tcBorders>
            <w:vAlign w:val="center"/>
          </w:tcPr>
          <w:p w14:paraId="2726A888">
            <w:pPr>
              <w:jc w:val="center"/>
              <w:rPr>
                <w:rFonts w:hint="eastAsia" w:ascii="宋体" w:hAnsi="宋体" w:cs="宋体"/>
                <w:szCs w:val="21"/>
              </w:rPr>
            </w:pPr>
            <w:r>
              <w:rPr>
                <w:rFonts w:hint="eastAsia" w:ascii="宋体" w:hAnsi="宋体" w:cs="宋体"/>
                <w:szCs w:val="21"/>
              </w:rPr>
              <w:t>采集子系统</w:t>
            </w:r>
          </w:p>
        </w:tc>
        <w:tc>
          <w:tcPr>
            <w:tcW w:w="1460" w:type="pct"/>
            <w:vAlign w:val="center"/>
          </w:tcPr>
          <w:p w14:paraId="111C2F05">
            <w:pPr>
              <w:jc w:val="center"/>
              <w:rPr>
                <w:rFonts w:hint="eastAsia" w:ascii="宋体" w:hAnsi="宋体" w:cs="宋体"/>
                <w:szCs w:val="21"/>
              </w:rPr>
            </w:pPr>
            <w:r>
              <w:rPr>
                <w:rFonts w:hint="eastAsia" w:ascii="宋体" w:hAnsi="宋体" w:cs="宋体"/>
                <w:szCs w:val="21"/>
              </w:rPr>
              <w:t>文件采集</w:t>
            </w:r>
          </w:p>
        </w:tc>
        <w:tc>
          <w:tcPr>
            <w:tcW w:w="2587" w:type="pct"/>
            <w:vAlign w:val="center"/>
          </w:tcPr>
          <w:p w14:paraId="01447C7B">
            <w:pPr>
              <w:pStyle w:val="12"/>
              <w:rPr>
                <w:rFonts w:hint="eastAsia"/>
              </w:rPr>
            </w:pPr>
            <w:r>
              <w:t>1.</w:t>
            </w:r>
            <w:r>
              <w:rPr>
                <w:rFonts w:hint="eastAsia"/>
              </w:rPr>
              <w:t>能够与HIS、EMR、PACS、LIS、输血、手麻、病理、心电等医院业务系统或临床数据平台对接，接口方式包含http、ftp、WebService、共享方式和二进制数据流。</w:t>
            </w:r>
          </w:p>
          <w:p w14:paraId="3B682DDC">
            <w:pPr>
              <w:tabs>
                <w:tab w:val="left" w:pos="312"/>
              </w:tabs>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2.</w:t>
            </w:r>
            <w:r>
              <w:rPr>
                <w:rFonts w:hint="eastAsia" w:asciiTheme="minorEastAsia" w:hAnsiTheme="minorEastAsia" w:eastAsiaTheme="minorEastAsia" w:cstheme="minorEastAsia"/>
                <w:szCs w:val="21"/>
              </w:rPr>
              <w:t>采集子系统通过电子病历完成状态自动采集病历PDF文档，并存储到事先约定的服务器路径。</w:t>
            </w:r>
          </w:p>
          <w:p w14:paraId="26B42D16">
            <w:pPr>
              <w:pStyle w:val="12"/>
              <w:rPr>
                <w:rFonts w:hint="eastAsia"/>
              </w:rPr>
            </w:pPr>
            <w:r>
              <w:t>3.</w:t>
            </w:r>
            <w:r>
              <w:rPr>
                <w:rFonts w:hint="eastAsia"/>
              </w:rPr>
              <w:t>后台自动执行归档(采集)服务，不影响其他业务系统的正常运行。</w:t>
            </w:r>
          </w:p>
          <w:p w14:paraId="693273F7">
            <w:pPr>
              <w:tabs>
                <w:tab w:val="left" w:pos="312"/>
              </w:tabs>
              <w:rPr>
                <w:rFonts w:hint="eastAsia" w:asciiTheme="minorEastAsia" w:hAnsiTheme="minorEastAsia" w:eastAsiaTheme="minorEastAsia" w:cstheme="minorEastAsia"/>
                <w:szCs w:val="21"/>
              </w:rPr>
            </w:pPr>
            <w:r>
              <w:rPr>
                <w:rFonts w:asciiTheme="minorEastAsia" w:hAnsiTheme="minorEastAsia" w:eastAsiaTheme="minorEastAsia" w:cstheme="minorEastAsia"/>
                <w:szCs w:val="21"/>
              </w:rPr>
              <w:t>4.</w:t>
            </w:r>
            <w:r>
              <w:rPr>
                <w:rFonts w:hint="eastAsia" w:asciiTheme="minorEastAsia" w:hAnsiTheme="minorEastAsia" w:eastAsiaTheme="minorEastAsia" w:cstheme="minorEastAsia"/>
                <w:szCs w:val="21"/>
              </w:rPr>
              <w:t>系统实时监控电子病历的修改状态，可自动重新采集业务系统产生的病案报告，满足多次归档(采集)。</w:t>
            </w:r>
          </w:p>
          <w:p w14:paraId="4F97B5CD">
            <w:pPr>
              <w:pStyle w:val="12"/>
              <w:rPr>
                <w:rFonts w:hint="eastAsia"/>
              </w:rPr>
            </w:pPr>
            <w:r>
              <w:t>5.</w:t>
            </w:r>
            <w:r>
              <w:rPr>
                <w:rFonts w:hint="eastAsia"/>
              </w:rPr>
              <w:t>能够对特定业务系统配置延迟采集时间（如病理系统较晚出报告可以设置延迟采集），满足延迟回来的报告自动补归，并支持多院区设置属于自己的采集服务。</w:t>
            </w:r>
          </w:p>
          <w:p w14:paraId="0A2668F8">
            <w:pPr>
              <w:pStyle w:val="12"/>
              <w:rPr>
                <w:rFonts w:hint="eastAsia"/>
              </w:rPr>
            </w:pPr>
            <w:r>
              <w:t>6.</w:t>
            </w:r>
            <w:r>
              <w:rPr>
                <w:rFonts w:hint="eastAsia"/>
              </w:rPr>
              <w:t>可以根据归档要求设定采集服务运行时间周期，灵活实现医院需求。</w:t>
            </w:r>
          </w:p>
          <w:p w14:paraId="7E95B05B">
            <w:pPr>
              <w:pStyle w:val="12"/>
              <w:rPr>
                <w:rFonts w:hint="eastAsia"/>
              </w:rPr>
            </w:pPr>
            <w:r>
              <w:t>7.</w:t>
            </w:r>
            <w:r>
              <w:rPr>
                <w:rFonts w:hint="eastAsia"/>
              </w:rPr>
              <w:t>可以对指定业务系统设置重采天数及采集时间。</w:t>
            </w:r>
          </w:p>
          <w:p w14:paraId="4F9B9116">
            <w:pPr>
              <w:pStyle w:val="12"/>
              <w:rPr>
                <w:rFonts w:hint="eastAsia" w:hAnsi="宋体" w:cs="宋体"/>
              </w:rPr>
            </w:pPr>
            <w:r>
              <w:rPr>
                <w:rFonts w:ascii="宋体" w:hAnsi="宋体" w:eastAsia="宋体" w:cs="宋体"/>
              </w:rPr>
              <w:t>8.</w:t>
            </w:r>
            <w:r>
              <w:rPr>
                <w:rFonts w:hint="eastAsia"/>
              </w:rPr>
              <w:t>病案归档以OFD格式存储，对外文档传输支持OFD格式接口交互。</w:t>
            </w:r>
          </w:p>
        </w:tc>
      </w:tr>
      <w:tr w14:paraId="3607D8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restart"/>
            <w:tcBorders>
              <w:left w:val="single" w:color="auto" w:sz="4" w:space="0"/>
            </w:tcBorders>
            <w:vAlign w:val="center"/>
          </w:tcPr>
          <w:p w14:paraId="62BC6464">
            <w:pPr>
              <w:jc w:val="center"/>
              <w:rPr>
                <w:rFonts w:hint="eastAsia" w:ascii="宋体" w:hAnsi="宋体" w:cs="宋体"/>
                <w:szCs w:val="21"/>
              </w:rPr>
            </w:pPr>
            <w:r>
              <w:rPr>
                <w:rFonts w:hint="eastAsia" w:ascii="宋体" w:hAnsi="宋体" w:cs="宋体"/>
                <w:szCs w:val="21"/>
              </w:rPr>
              <w:t xml:space="preserve"> </w:t>
            </w:r>
          </w:p>
        </w:tc>
        <w:tc>
          <w:tcPr>
            <w:tcW w:w="1460" w:type="pct"/>
            <w:vAlign w:val="center"/>
          </w:tcPr>
          <w:p w14:paraId="706431CF">
            <w:pPr>
              <w:jc w:val="center"/>
              <w:rPr>
                <w:rFonts w:hint="eastAsia" w:ascii="宋体" w:hAnsi="宋体" w:cs="宋体"/>
                <w:szCs w:val="21"/>
              </w:rPr>
            </w:pPr>
            <w:r>
              <w:rPr>
                <w:rFonts w:hint="eastAsia" w:ascii="宋体" w:hAnsi="宋体" w:cs="宋体"/>
                <w:szCs w:val="21"/>
              </w:rPr>
              <w:t>基础信息同步</w:t>
            </w:r>
          </w:p>
        </w:tc>
        <w:tc>
          <w:tcPr>
            <w:tcW w:w="2587" w:type="pct"/>
            <w:vAlign w:val="center"/>
          </w:tcPr>
          <w:p w14:paraId="4ED7B81A">
            <w:pPr>
              <w:pStyle w:val="12"/>
              <w:numPr>
                <w:ilvl w:val="0"/>
                <w:numId w:val="2"/>
              </w:numPr>
              <w:rPr>
                <w:rFonts w:hint="eastAsia"/>
              </w:rPr>
            </w:pPr>
            <w:r>
              <w:rPr>
                <w:rFonts w:hint="eastAsia"/>
              </w:rPr>
              <w:t>用户可以设置数据源的链接配置，包含数据库类型及WEBAPI的连接，其中数据库类型涵盖oracle、SQLserver、Mysql、DB2、PostgreSql 连接配置。</w:t>
            </w:r>
          </w:p>
          <w:p w14:paraId="44BE987C">
            <w:pPr>
              <w:pStyle w:val="12"/>
              <w:numPr>
                <w:ilvl w:val="0"/>
                <w:numId w:val="2"/>
              </w:numPr>
              <w:rPr>
                <w:rFonts w:hint="eastAsia"/>
              </w:rPr>
            </w:pPr>
            <w:r>
              <w:rPr>
                <w:rFonts w:hint="eastAsia"/>
              </w:rPr>
              <w:t>用户可以直接配置同步模板，包含字段自动映射及数据覆盖类型，同步频率等；能够满足无纸化所用的患者信息、科室、用户的自动同步。</w:t>
            </w:r>
          </w:p>
          <w:p w14:paraId="5EEC9B1F">
            <w:pPr>
              <w:pStyle w:val="12"/>
              <w:rPr>
                <w:rFonts w:hint="eastAsia"/>
              </w:rPr>
            </w:pPr>
            <w:r>
              <w:rPr>
                <w:rFonts w:hint="eastAsia"/>
              </w:rPr>
              <w:t>3.用户可以通过系统跟踪数据同步日志。</w:t>
            </w:r>
          </w:p>
        </w:tc>
      </w:tr>
      <w:tr w14:paraId="54BCE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11" w:hRule="atLeast"/>
          <w:jc w:val="center"/>
        </w:trPr>
        <w:tc>
          <w:tcPr>
            <w:tcW w:w="952" w:type="pct"/>
            <w:vMerge w:val="continue"/>
            <w:tcBorders>
              <w:left w:val="single" w:color="auto" w:sz="4" w:space="0"/>
            </w:tcBorders>
            <w:vAlign w:val="center"/>
          </w:tcPr>
          <w:p w14:paraId="66073B45">
            <w:pPr>
              <w:jc w:val="center"/>
              <w:rPr>
                <w:rFonts w:hint="eastAsia" w:ascii="宋体" w:hAnsi="宋体" w:cs="宋体"/>
                <w:szCs w:val="21"/>
              </w:rPr>
            </w:pPr>
          </w:p>
        </w:tc>
        <w:tc>
          <w:tcPr>
            <w:tcW w:w="1460" w:type="pct"/>
            <w:vAlign w:val="center"/>
          </w:tcPr>
          <w:p w14:paraId="3E79A633">
            <w:pPr>
              <w:jc w:val="center"/>
              <w:rPr>
                <w:rFonts w:hint="eastAsia" w:ascii="宋体" w:hAnsi="宋体" w:cs="宋体"/>
                <w:szCs w:val="21"/>
              </w:rPr>
            </w:pPr>
            <w:r>
              <w:rPr>
                <w:rFonts w:hint="eastAsia" w:ascii="宋体" w:hAnsi="宋体" w:cs="宋体"/>
                <w:szCs w:val="21"/>
              </w:rPr>
              <w:t>消息推送</w:t>
            </w:r>
          </w:p>
        </w:tc>
        <w:tc>
          <w:tcPr>
            <w:tcW w:w="2587" w:type="pct"/>
            <w:vAlign w:val="center"/>
          </w:tcPr>
          <w:p w14:paraId="5BE9CE17">
            <w:pPr>
              <w:pStyle w:val="12"/>
              <w:rPr>
                <w:rFonts w:hint="eastAsia"/>
              </w:rPr>
            </w:pPr>
            <w:r>
              <w:rPr>
                <w:rFonts w:hint="eastAsia"/>
              </w:rPr>
              <w:t>1.可以将无纸化系统预警、消息通知的信息通过企业微信、钉钉推送给指定用户。</w:t>
            </w:r>
          </w:p>
          <w:p w14:paraId="339420D9">
            <w:pPr>
              <w:pStyle w:val="12"/>
              <w:rPr>
                <w:rFonts w:hint="eastAsia"/>
              </w:rPr>
            </w:pPr>
            <w:r>
              <w:rPr>
                <w:rFonts w:hint="eastAsia"/>
              </w:rPr>
              <w:t>2.对已归档病案召回服务的配置，实现召回审核通过后自动备份。</w:t>
            </w:r>
          </w:p>
        </w:tc>
      </w:tr>
      <w:tr w14:paraId="3F6D6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71" w:hRule="atLeast"/>
          <w:jc w:val="center"/>
        </w:trPr>
        <w:tc>
          <w:tcPr>
            <w:tcW w:w="952" w:type="pct"/>
            <w:vMerge w:val="restart"/>
            <w:tcBorders>
              <w:left w:val="single" w:color="auto" w:sz="4" w:space="0"/>
            </w:tcBorders>
            <w:vAlign w:val="center"/>
          </w:tcPr>
          <w:p w14:paraId="6EBCDE19">
            <w:pPr>
              <w:jc w:val="center"/>
              <w:rPr>
                <w:rFonts w:hint="eastAsia" w:ascii="宋体" w:hAnsi="宋体" w:cs="宋体"/>
                <w:szCs w:val="21"/>
              </w:rPr>
            </w:pPr>
            <w:r>
              <w:rPr>
                <w:rFonts w:hint="eastAsia" w:ascii="宋体" w:hAnsi="宋体" w:cs="宋体"/>
                <w:szCs w:val="21"/>
              </w:rPr>
              <w:t>单机采集</w:t>
            </w:r>
          </w:p>
        </w:tc>
        <w:tc>
          <w:tcPr>
            <w:tcW w:w="1460" w:type="pct"/>
            <w:vAlign w:val="center"/>
          </w:tcPr>
          <w:p w14:paraId="5EA152ED">
            <w:pPr>
              <w:jc w:val="center"/>
              <w:rPr>
                <w:rFonts w:hint="eastAsia" w:ascii="宋体" w:hAnsi="宋体" w:cs="宋体"/>
                <w:szCs w:val="21"/>
              </w:rPr>
            </w:pPr>
            <w:r>
              <w:rPr>
                <w:rFonts w:hint="eastAsia" w:ascii="宋体" w:hAnsi="宋体" w:cs="宋体"/>
                <w:szCs w:val="21"/>
              </w:rPr>
              <w:t>数据采集</w:t>
            </w:r>
          </w:p>
        </w:tc>
        <w:tc>
          <w:tcPr>
            <w:tcW w:w="2587" w:type="pct"/>
            <w:vAlign w:val="center"/>
          </w:tcPr>
          <w:p w14:paraId="6DF73306">
            <w:pPr>
              <w:tabs>
                <w:tab w:val="left" w:pos="312"/>
              </w:tabs>
              <w:rPr>
                <w:rFonts w:hint="eastAsia" w:ascii="宋体" w:hAnsi="宋体" w:cs="宋体"/>
                <w:color w:val="000000" w:themeColor="text1"/>
                <w:szCs w:val="21"/>
                <w14:textFill>
                  <w14:solidFill>
                    <w14:schemeClr w14:val="tx1"/>
                  </w14:solidFill>
                </w14:textFill>
              </w:rPr>
            </w:pPr>
            <w:r>
              <w:rPr>
                <w:rFonts w:hint="eastAsia" w:asciiTheme="minorEastAsia" w:hAnsiTheme="minorEastAsia" w:eastAsiaTheme="minorEastAsia" w:cstheme="minorEastAsia"/>
                <w:szCs w:val="21"/>
              </w:rPr>
              <w:t>系统可自动监测单机设备新报告的产生，在设备不提供接口的情况下获取PDF报告文件，联网后自动上传至无纸化病案服务器。</w:t>
            </w:r>
          </w:p>
        </w:tc>
      </w:tr>
      <w:tr w14:paraId="23577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34" w:hRule="atLeast"/>
          <w:jc w:val="center"/>
        </w:trPr>
        <w:tc>
          <w:tcPr>
            <w:tcW w:w="952" w:type="pct"/>
            <w:vMerge w:val="continue"/>
            <w:tcBorders>
              <w:left w:val="single" w:color="auto" w:sz="4" w:space="0"/>
            </w:tcBorders>
            <w:vAlign w:val="center"/>
          </w:tcPr>
          <w:p w14:paraId="62245047">
            <w:pPr>
              <w:jc w:val="center"/>
              <w:rPr>
                <w:rFonts w:hint="eastAsia" w:ascii="宋体" w:hAnsi="宋体" w:cs="宋体"/>
                <w:szCs w:val="21"/>
              </w:rPr>
            </w:pPr>
          </w:p>
        </w:tc>
        <w:tc>
          <w:tcPr>
            <w:tcW w:w="1460" w:type="pct"/>
            <w:vAlign w:val="center"/>
          </w:tcPr>
          <w:p w14:paraId="2628A10A">
            <w:pPr>
              <w:jc w:val="center"/>
              <w:rPr>
                <w:rFonts w:hint="eastAsia" w:ascii="宋体" w:hAnsi="宋体" w:cs="宋体"/>
                <w:szCs w:val="21"/>
              </w:rPr>
            </w:pPr>
            <w:r>
              <w:rPr>
                <w:rFonts w:hint="eastAsia" w:ascii="宋体" w:hAnsi="宋体" w:cs="宋体"/>
                <w:szCs w:val="21"/>
              </w:rPr>
              <w:t>科室设备配置</w:t>
            </w:r>
          </w:p>
        </w:tc>
        <w:tc>
          <w:tcPr>
            <w:tcW w:w="2587" w:type="pct"/>
            <w:vAlign w:val="center"/>
          </w:tcPr>
          <w:p w14:paraId="7FB6D006">
            <w:pPr>
              <w:pStyle w:val="12"/>
              <w:rPr>
                <w:rFonts w:hint="eastAsia"/>
              </w:rPr>
            </w:pPr>
            <w:r>
              <w:rPr>
                <w:rFonts w:hint="eastAsia"/>
              </w:rPr>
              <w:t>可以完成单机科室设备配置及设备产出报告对应的分类，实现采集上来的单机报告可自动归类到指定病案分类下。</w:t>
            </w:r>
          </w:p>
        </w:tc>
      </w:tr>
      <w:tr w14:paraId="0C0AA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41" w:hRule="atLeast"/>
          <w:jc w:val="center"/>
        </w:trPr>
        <w:tc>
          <w:tcPr>
            <w:tcW w:w="952" w:type="pct"/>
            <w:vMerge w:val="continue"/>
            <w:tcBorders>
              <w:left w:val="single" w:color="auto" w:sz="4" w:space="0"/>
            </w:tcBorders>
            <w:vAlign w:val="center"/>
          </w:tcPr>
          <w:p w14:paraId="6E59B447">
            <w:pPr>
              <w:jc w:val="center"/>
              <w:rPr>
                <w:rFonts w:hint="eastAsia" w:ascii="宋体" w:hAnsi="宋体" w:cs="宋体"/>
                <w:szCs w:val="21"/>
              </w:rPr>
            </w:pPr>
          </w:p>
        </w:tc>
        <w:tc>
          <w:tcPr>
            <w:tcW w:w="1460" w:type="pct"/>
            <w:vAlign w:val="center"/>
          </w:tcPr>
          <w:p w14:paraId="02660288">
            <w:pPr>
              <w:jc w:val="center"/>
              <w:rPr>
                <w:rFonts w:hint="eastAsia" w:ascii="宋体" w:hAnsi="宋体" w:cs="宋体"/>
                <w:szCs w:val="21"/>
              </w:rPr>
            </w:pPr>
            <w:r>
              <w:rPr>
                <w:rFonts w:hint="eastAsia" w:ascii="宋体" w:hAnsi="宋体" w:cs="宋体"/>
                <w:szCs w:val="21"/>
              </w:rPr>
              <w:t>关联医嘱</w:t>
            </w:r>
          </w:p>
        </w:tc>
        <w:tc>
          <w:tcPr>
            <w:tcW w:w="2587" w:type="pct"/>
            <w:vAlign w:val="center"/>
          </w:tcPr>
          <w:p w14:paraId="1E7BBCE7">
            <w:pPr>
              <w:pStyle w:val="12"/>
              <w:rPr>
                <w:rFonts w:hint="eastAsia" w:hAnsi="宋体" w:cs="宋体"/>
              </w:rPr>
            </w:pPr>
            <w:r>
              <w:rPr>
                <w:rFonts w:hint="eastAsia"/>
              </w:rPr>
              <w:t>系统可实现将单机报告与患者唯一号关联，并能够将报告与患者的医嘱项目关联。</w:t>
            </w:r>
          </w:p>
        </w:tc>
      </w:tr>
      <w:tr w14:paraId="1629E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41" w:hRule="atLeast"/>
          <w:jc w:val="center"/>
        </w:trPr>
        <w:tc>
          <w:tcPr>
            <w:tcW w:w="952" w:type="pct"/>
            <w:vMerge w:val="continue"/>
            <w:tcBorders>
              <w:left w:val="single" w:color="auto" w:sz="4" w:space="0"/>
            </w:tcBorders>
            <w:vAlign w:val="center"/>
          </w:tcPr>
          <w:p w14:paraId="0F61A791">
            <w:pPr>
              <w:jc w:val="center"/>
              <w:rPr>
                <w:rFonts w:hint="eastAsia" w:ascii="宋体" w:hAnsi="宋体" w:cs="宋体"/>
                <w:szCs w:val="21"/>
              </w:rPr>
            </w:pPr>
          </w:p>
        </w:tc>
        <w:tc>
          <w:tcPr>
            <w:tcW w:w="1460" w:type="pct"/>
            <w:vAlign w:val="center"/>
          </w:tcPr>
          <w:p w14:paraId="30661DA6">
            <w:pPr>
              <w:jc w:val="center"/>
              <w:rPr>
                <w:rFonts w:hint="eastAsia" w:ascii="宋体" w:hAnsi="宋体" w:cs="宋体"/>
                <w:szCs w:val="21"/>
              </w:rPr>
            </w:pPr>
            <w:r>
              <w:rPr>
                <w:rFonts w:hint="eastAsia" w:ascii="宋体" w:hAnsi="宋体" w:cs="宋体"/>
                <w:szCs w:val="21"/>
              </w:rPr>
              <w:t>数据识别</w:t>
            </w:r>
          </w:p>
        </w:tc>
        <w:tc>
          <w:tcPr>
            <w:tcW w:w="2587" w:type="pct"/>
            <w:vAlign w:val="center"/>
          </w:tcPr>
          <w:p w14:paraId="588C3714">
            <w:pPr>
              <w:pStyle w:val="12"/>
              <w:rPr>
                <w:rFonts w:hint="eastAsia" w:hAnsi="宋体" w:cs="宋体"/>
                <w:color w:val="000000" w:themeColor="text1"/>
                <w14:textFill>
                  <w14:solidFill>
                    <w14:schemeClr w14:val="tx1"/>
                  </w14:solidFill>
                </w14:textFill>
              </w:rPr>
            </w:pPr>
            <w:r>
              <w:rPr>
                <w:rFonts w:hint="eastAsia"/>
              </w:rPr>
              <w:t>系统可自动识别报告单号，且用户可对单机报告命名。</w:t>
            </w:r>
          </w:p>
        </w:tc>
      </w:tr>
      <w:tr w14:paraId="585B3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41" w:hRule="atLeast"/>
          <w:jc w:val="center"/>
        </w:trPr>
        <w:tc>
          <w:tcPr>
            <w:tcW w:w="952" w:type="pct"/>
            <w:vMerge w:val="continue"/>
            <w:tcBorders>
              <w:left w:val="single" w:color="auto" w:sz="4" w:space="0"/>
            </w:tcBorders>
            <w:vAlign w:val="center"/>
          </w:tcPr>
          <w:p w14:paraId="60D9FD87">
            <w:pPr>
              <w:jc w:val="center"/>
              <w:rPr>
                <w:rFonts w:hint="eastAsia" w:ascii="宋体" w:hAnsi="宋体" w:cs="宋体"/>
                <w:szCs w:val="21"/>
              </w:rPr>
            </w:pPr>
          </w:p>
        </w:tc>
        <w:tc>
          <w:tcPr>
            <w:tcW w:w="1460" w:type="pct"/>
            <w:vAlign w:val="center"/>
          </w:tcPr>
          <w:p w14:paraId="25E002AE">
            <w:pPr>
              <w:jc w:val="center"/>
              <w:rPr>
                <w:rFonts w:hint="eastAsia" w:ascii="宋体" w:hAnsi="宋体" w:cs="宋体"/>
                <w:szCs w:val="21"/>
              </w:rPr>
            </w:pPr>
            <w:r>
              <w:rPr>
                <w:rFonts w:hint="eastAsia" w:ascii="宋体" w:hAnsi="宋体" w:cs="宋体"/>
                <w:szCs w:val="21"/>
              </w:rPr>
              <w:t>单机采集查询</w:t>
            </w:r>
          </w:p>
        </w:tc>
        <w:tc>
          <w:tcPr>
            <w:tcW w:w="2587" w:type="pct"/>
            <w:vAlign w:val="center"/>
          </w:tcPr>
          <w:p w14:paraId="1DD39080">
            <w:pPr>
              <w:pStyle w:val="12"/>
              <w:rPr>
                <w:rFonts w:hint="eastAsia"/>
                <w:color w:val="FF0000"/>
              </w:rPr>
            </w:pPr>
            <w:r>
              <w:rPr>
                <w:rFonts w:hint="eastAsia"/>
              </w:rPr>
              <w:t>可以使用病案唯一号、设备IP等条件筛选单机采集日志情况。</w:t>
            </w:r>
          </w:p>
        </w:tc>
      </w:tr>
      <w:tr w14:paraId="15F00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restart"/>
            <w:tcBorders>
              <w:left w:val="single" w:color="auto" w:sz="4" w:space="0"/>
            </w:tcBorders>
            <w:vAlign w:val="center"/>
          </w:tcPr>
          <w:p w14:paraId="3E3FCDF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纸质病历采集</w:t>
            </w:r>
          </w:p>
        </w:tc>
        <w:tc>
          <w:tcPr>
            <w:tcW w:w="1460" w:type="pct"/>
            <w:vAlign w:val="center"/>
          </w:tcPr>
          <w:p w14:paraId="30CE59D3">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拍摄</w:t>
            </w:r>
          </w:p>
        </w:tc>
        <w:tc>
          <w:tcPr>
            <w:tcW w:w="2587" w:type="pct"/>
            <w:vAlign w:val="center"/>
          </w:tcPr>
          <w:p w14:paraId="7758B13E">
            <w:pPr>
              <w:pStyle w:val="12"/>
              <w:numPr>
                <w:ilvl w:val="0"/>
                <w:numId w:val="3"/>
              </w:numPr>
              <w:rPr>
                <w:rFonts w:hint="eastAsia" w:hAnsi="宋体" w:cs="宋体"/>
                <w:color w:val="000000"/>
                <w:kern w:val="0"/>
                <w:lang w:bidi="ar"/>
              </w:rPr>
            </w:pPr>
            <w:r>
              <w:rPr>
                <w:rFonts w:hint="eastAsia"/>
              </w:rPr>
              <w:t>支持无纸化归档的患者病案还遗留的部分纸质病历，采用拍摄或扫描的病历数字化并能够与采集的电子病案汇总成一份完整病案，用户通过图标能够区分该报告是采集报告还是拍摄报告。</w:t>
            </w:r>
          </w:p>
          <w:p w14:paraId="20947D34">
            <w:pPr>
              <w:pStyle w:val="12"/>
              <w:numPr>
                <w:ilvl w:val="0"/>
                <w:numId w:val="3"/>
              </w:numPr>
              <w:rPr>
                <w:rFonts w:hint="eastAsia"/>
                <w:lang w:bidi="ar"/>
              </w:rPr>
            </w:pPr>
            <w:r>
              <w:rPr>
                <w:rFonts w:hint="eastAsia"/>
                <w:lang w:bidi="ar"/>
              </w:rPr>
              <w:t>进入页面病案分类默认定位在第一个分类项，用户使用快捷键即可完成图片拍摄。</w:t>
            </w:r>
          </w:p>
          <w:p w14:paraId="7B93FA18">
            <w:pPr>
              <w:pStyle w:val="12"/>
              <w:numPr>
                <w:ilvl w:val="0"/>
                <w:numId w:val="3"/>
              </w:numPr>
              <w:rPr>
                <w:rFonts w:hint="eastAsia"/>
                <w:lang w:bidi="ar"/>
              </w:rPr>
            </w:pPr>
            <w:r>
              <w:rPr>
                <w:rFonts w:hint="eastAsia"/>
                <w:lang w:bidi="ar"/>
              </w:rPr>
              <w:t>如果拍摄时发现图片拍错还可以重拍或者直接删除。</w:t>
            </w:r>
          </w:p>
          <w:p w14:paraId="76EE727C">
            <w:pPr>
              <w:pStyle w:val="12"/>
              <w:numPr>
                <w:ilvl w:val="0"/>
                <w:numId w:val="3"/>
              </w:numPr>
              <w:rPr>
                <w:rFonts w:hint="eastAsia"/>
                <w:lang w:bidi="ar"/>
              </w:rPr>
            </w:pPr>
            <w:r>
              <w:rPr>
                <w:rFonts w:hint="eastAsia"/>
                <w:lang w:bidi="ar"/>
              </w:rPr>
              <w:t>如果拍摄时用户误选了病案分类还可以通过重新分类完成报告分类的校正。</w:t>
            </w:r>
          </w:p>
          <w:p w14:paraId="34AB0458">
            <w:pPr>
              <w:pStyle w:val="12"/>
              <w:numPr>
                <w:ilvl w:val="0"/>
                <w:numId w:val="3"/>
              </w:numPr>
              <w:rPr>
                <w:rFonts w:hint="eastAsia"/>
                <w:lang w:bidi="ar"/>
              </w:rPr>
            </w:pPr>
            <w:r>
              <w:rPr>
                <w:rFonts w:hint="eastAsia"/>
                <w:lang w:bidi="ar"/>
              </w:rPr>
              <w:t>拍摄后发现顺序有误，还可以手动调整图片顺序。</w:t>
            </w:r>
          </w:p>
          <w:p w14:paraId="1FD28334">
            <w:pPr>
              <w:pStyle w:val="12"/>
              <w:numPr>
                <w:ilvl w:val="0"/>
                <w:numId w:val="3"/>
              </w:numPr>
              <w:rPr>
                <w:rFonts w:hint="eastAsia"/>
                <w:lang w:bidi="ar"/>
              </w:rPr>
            </w:pPr>
            <w:r>
              <w:rPr>
                <w:rFonts w:hint="eastAsia"/>
                <w:lang w:bidi="ar"/>
              </w:rPr>
              <w:t>拍摄过程中图片有污点、黑边、歪斜等情况还可以通过图片编辑实现图片修复。</w:t>
            </w:r>
          </w:p>
          <w:p w14:paraId="6A00368F">
            <w:pPr>
              <w:pStyle w:val="12"/>
              <w:numPr>
                <w:ilvl w:val="0"/>
                <w:numId w:val="3"/>
              </w:numPr>
              <w:rPr>
                <w:rFonts w:hint="eastAsia"/>
                <w:lang w:bidi="ar"/>
              </w:rPr>
            </w:pPr>
            <w:r>
              <w:rPr>
                <w:rFonts w:hint="eastAsia"/>
                <w:lang w:bidi="ar"/>
              </w:rPr>
              <w:t>系统具有报告必含项自动检测的功能，假如在拍病案缺失纸质病案必含项，则提交时系统限制不得完成病案拍摄。</w:t>
            </w:r>
          </w:p>
          <w:p w14:paraId="2539EF88">
            <w:pPr>
              <w:pStyle w:val="12"/>
              <w:numPr>
                <w:ilvl w:val="0"/>
                <w:numId w:val="3"/>
              </w:numPr>
              <w:rPr>
                <w:rFonts w:hint="eastAsia"/>
                <w:lang w:bidi="ar"/>
              </w:rPr>
            </w:pPr>
            <w:r>
              <w:rPr>
                <w:rFonts w:hint="eastAsia"/>
                <w:lang w:bidi="ar"/>
              </w:rPr>
              <w:t>在拍摄病案时检查到该病案还缺少其他应归档的病案，则可在拍摄界面直接登记缺失，作为后期缺失病案追踪。</w:t>
            </w:r>
          </w:p>
          <w:p w14:paraId="3AA6F73E">
            <w:pPr>
              <w:pStyle w:val="12"/>
              <w:numPr>
                <w:ilvl w:val="0"/>
                <w:numId w:val="3"/>
              </w:numPr>
              <w:rPr>
                <w:rFonts w:hint="eastAsia"/>
                <w:lang w:bidi="ar"/>
              </w:rPr>
            </w:pPr>
            <w:r>
              <w:rPr>
                <w:rFonts w:hint="eastAsia"/>
                <w:lang w:bidi="ar"/>
              </w:rPr>
              <w:t>如果该病案已经通过其他形式生成了pdf文件，也可以通过导入的方式加入到该份病案中来。</w:t>
            </w:r>
          </w:p>
          <w:p w14:paraId="3267E043">
            <w:pPr>
              <w:pStyle w:val="12"/>
              <w:numPr>
                <w:ilvl w:val="0"/>
                <w:numId w:val="3"/>
              </w:numPr>
              <w:rPr>
                <w:rFonts w:hint="eastAsia"/>
                <w:lang w:bidi="ar"/>
              </w:rPr>
            </w:pPr>
            <w:r>
              <w:rPr>
                <w:rFonts w:hint="eastAsia"/>
                <w:lang w:bidi="ar"/>
              </w:rPr>
              <w:t>当拍摄过程中遇到其他原因导致拍摄中断，系统可以保存该份病案的临时文件，用户再次登录系统进入拍摄页面时，系统自动加载该份病案。</w:t>
            </w:r>
          </w:p>
          <w:p w14:paraId="561342E7">
            <w:pPr>
              <w:pStyle w:val="12"/>
              <w:numPr>
                <w:ilvl w:val="0"/>
                <w:numId w:val="3"/>
              </w:numPr>
              <w:rPr>
                <w:rFonts w:hint="eastAsia"/>
                <w:lang w:bidi="ar"/>
              </w:rPr>
            </w:pPr>
            <w:r>
              <w:rPr>
                <w:rFonts w:hint="eastAsia"/>
                <w:lang w:bidi="ar"/>
              </w:rPr>
              <w:t>用户可以选择先拍后传的功能，即将拍摄的病案先暂存在本地，待系统空闲时手动选择批量上传。</w:t>
            </w:r>
          </w:p>
          <w:p w14:paraId="3BFA8C95">
            <w:pPr>
              <w:pStyle w:val="12"/>
              <w:numPr>
                <w:ilvl w:val="0"/>
                <w:numId w:val="3"/>
              </w:numPr>
              <w:rPr>
                <w:rFonts w:hint="eastAsia"/>
                <w:lang w:bidi="ar"/>
              </w:rPr>
            </w:pPr>
            <w:r>
              <w:rPr>
                <w:rFonts w:hint="eastAsia"/>
                <w:lang w:bidi="ar"/>
              </w:rPr>
              <w:t>拍摄页面还可以在拍摄的同时绑定病案条码，方便后期扫码查询的应用。</w:t>
            </w:r>
          </w:p>
        </w:tc>
      </w:tr>
      <w:tr w14:paraId="229F4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30" w:hRule="atLeast"/>
          <w:jc w:val="center"/>
        </w:trPr>
        <w:tc>
          <w:tcPr>
            <w:tcW w:w="952" w:type="pct"/>
            <w:vMerge w:val="continue"/>
            <w:tcBorders>
              <w:left w:val="single" w:color="auto" w:sz="4" w:space="0"/>
            </w:tcBorders>
            <w:vAlign w:val="center"/>
          </w:tcPr>
          <w:p w14:paraId="33AA2D0D">
            <w:pPr>
              <w:jc w:val="center"/>
              <w:rPr>
                <w:rFonts w:hint="eastAsia" w:asciiTheme="minorEastAsia" w:hAnsiTheme="minorEastAsia" w:eastAsiaTheme="minorEastAsia" w:cstheme="minorEastAsia"/>
                <w:szCs w:val="21"/>
              </w:rPr>
            </w:pPr>
          </w:p>
        </w:tc>
        <w:tc>
          <w:tcPr>
            <w:tcW w:w="1460" w:type="pct"/>
            <w:vAlign w:val="center"/>
          </w:tcPr>
          <w:p w14:paraId="228F2CFB">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补拍</w:t>
            </w:r>
          </w:p>
        </w:tc>
        <w:tc>
          <w:tcPr>
            <w:tcW w:w="2587" w:type="pct"/>
            <w:vAlign w:val="center"/>
          </w:tcPr>
          <w:p w14:paraId="69BD6A2E">
            <w:pPr>
              <w:widowControl/>
              <w:jc w:val="left"/>
              <w:textAlignment w:val="bottom"/>
              <w:rPr>
                <w:rFonts w:hint="eastAsia" w:ascii="宋体" w:hAnsi="宋体" w:cs="宋体"/>
                <w:color w:val="000000"/>
                <w:kern w:val="0"/>
                <w:szCs w:val="21"/>
                <w:lang w:bidi="ar"/>
              </w:rPr>
            </w:pPr>
            <w:r>
              <w:rPr>
                <w:rFonts w:hint="eastAsia" w:asciiTheme="minorEastAsia" w:hAnsiTheme="minorEastAsia" w:eastAsiaTheme="minorEastAsia" w:cstheme="minorEastAsia"/>
                <w:szCs w:val="21"/>
              </w:rPr>
              <w:t>用户已对病案完成拍摄后，如果有迟归或漏拍的报告可以通过补拍菜单完成病案补拍。该页面可根据参数设置的标准控制是否允许已归档病案补拍、重拍。</w:t>
            </w:r>
          </w:p>
        </w:tc>
      </w:tr>
      <w:tr w14:paraId="3B587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10" w:hRule="atLeast"/>
          <w:jc w:val="center"/>
        </w:trPr>
        <w:tc>
          <w:tcPr>
            <w:tcW w:w="952" w:type="pct"/>
            <w:vMerge w:val="continue"/>
            <w:tcBorders>
              <w:left w:val="single" w:color="auto" w:sz="4" w:space="0"/>
            </w:tcBorders>
            <w:vAlign w:val="center"/>
          </w:tcPr>
          <w:p w14:paraId="54847B7C">
            <w:pPr>
              <w:jc w:val="center"/>
              <w:rPr>
                <w:rFonts w:hint="eastAsia" w:asciiTheme="minorEastAsia" w:hAnsiTheme="minorEastAsia" w:eastAsiaTheme="minorEastAsia" w:cstheme="minorEastAsia"/>
                <w:szCs w:val="21"/>
              </w:rPr>
            </w:pPr>
          </w:p>
        </w:tc>
        <w:tc>
          <w:tcPr>
            <w:tcW w:w="1460" w:type="pct"/>
            <w:vAlign w:val="center"/>
          </w:tcPr>
          <w:p w14:paraId="798232CA">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扫描</w:t>
            </w:r>
          </w:p>
        </w:tc>
        <w:tc>
          <w:tcPr>
            <w:tcW w:w="2587" w:type="pct"/>
            <w:vAlign w:val="center"/>
          </w:tcPr>
          <w:p w14:paraId="12E35B0F">
            <w:pPr>
              <w:widowControl/>
              <w:numPr>
                <w:ilvl w:val="0"/>
                <w:numId w:val="4"/>
              </w:numPr>
              <w:jc w:val="left"/>
              <w:textAlignment w:val="bottom"/>
            </w:pPr>
            <w:r>
              <w:rPr>
                <w:rFonts w:hint="eastAsia"/>
              </w:rPr>
              <w:t>扫描即使用高扫仪的模式把纸质病案扫描成数字化病案。扫描图片的像素可以通过扫描像素参数动态控制。</w:t>
            </w:r>
          </w:p>
          <w:p w14:paraId="372902AD">
            <w:pPr>
              <w:pStyle w:val="12"/>
              <w:numPr>
                <w:ilvl w:val="0"/>
                <w:numId w:val="4"/>
              </w:numPr>
              <w:rPr>
                <w:rFonts w:hint="eastAsia"/>
                <w:lang w:bidi="ar"/>
              </w:rPr>
            </w:pPr>
            <w:r>
              <w:rPr>
                <w:rFonts w:hint="eastAsia"/>
                <w:lang w:bidi="ar"/>
              </w:rPr>
              <w:t>该页面支持扫描完一份病案后录入病案号直接进入下一份，还能支持对已扫描的病案手动分类。</w:t>
            </w:r>
          </w:p>
        </w:tc>
      </w:tr>
      <w:tr w14:paraId="5BD16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17" w:hRule="atLeast"/>
          <w:jc w:val="center"/>
        </w:trPr>
        <w:tc>
          <w:tcPr>
            <w:tcW w:w="952" w:type="pct"/>
            <w:vMerge w:val="continue"/>
            <w:tcBorders>
              <w:left w:val="single" w:color="auto" w:sz="4" w:space="0"/>
            </w:tcBorders>
            <w:vAlign w:val="center"/>
          </w:tcPr>
          <w:p w14:paraId="4B062BDD">
            <w:pPr>
              <w:jc w:val="center"/>
              <w:rPr>
                <w:rFonts w:hint="eastAsia" w:asciiTheme="minorEastAsia" w:hAnsiTheme="minorEastAsia" w:eastAsiaTheme="minorEastAsia" w:cstheme="minorEastAsia"/>
                <w:szCs w:val="21"/>
              </w:rPr>
            </w:pPr>
          </w:p>
        </w:tc>
        <w:tc>
          <w:tcPr>
            <w:tcW w:w="1460" w:type="pct"/>
            <w:vAlign w:val="center"/>
          </w:tcPr>
          <w:p w14:paraId="46CD8F42">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首页录入</w:t>
            </w:r>
          </w:p>
        </w:tc>
        <w:tc>
          <w:tcPr>
            <w:tcW w:w="2587" w:type="pct"/>
            <w:vAlign w:val="center"/>
          </w:tcPr>
          <w:p w14:paraId="56FDA5E0">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对于未能通过数据源同步的病案，可以通过该页面完成病案首页关键信息录入，使得患者基本信息系统化，并能作为数字化病案拍摄的患者索引。</w:t>
            </w:r>
          </w:p>
        </w:tc>
      </w:tr>
      <w:tr w14:paraId="137541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continue"/>
            <w:tcBorders>
              <w:left w:val="single" w:color="auto" w:sz="4" w:space="0"/>
            </w:tcBorders>
            <w:vAlign w:val="center"/>
          </w:tcPr>
          <w:p w14:paraId="0B5549F0">
            <w:pPr>
              <w:jc w:val="center"/>
              <w:rPr>
                <w:rFonts w:hint="eastAsia" w:asciiTheme="minorEastAsia" w:hAnsiTheme="minorEastAsia" w:eastAsiaTheme="minorEastAsia" w:cstheme="minorEastAsia"/>
                <w:szCs w:val="21"/>
              </w:rPr>
            </w:pPr>
          </w:p>
        </w:tc>
        <w:tc>
          <w:tcPr>
            <w:tcW w:w="1460" w:type="pct"/>
            <w:vAlign w:val="center"/>
          </w:tcPr>
          <w:p w14:paraId="62023A14">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图片审核</w:t>
            </w:r>
          </w:p>
        </w:tc>
        <w:tc>
          <w:tcPr>
            <w:tcW w:w="2587" w:type="pct"/>
            <w:vAlign w:val="center"/>
          </w:tcPr>
          <w:p w14:paraId="0A7AEC75">
            <w:pPr>
              <w:pStyle w:val="12"/>
              <w:rPr>
                <w:rFonts w:hint="eastAsia"/>
              </w:rPr>
            </w:pPr>
            <w:r>
              <w:rPr>
                <w:rFonts w:hint="eastAsia"/>
              </w:rPr>
              <w:t>1.页面支持图片使用键盘快捷翻页，还支持审核过程中对图片编辑、重新分类，或者删除。</w:t>
            </w:r>
          </w:p>
          <w:p w14:paraId="28CDFA28">
            <w:pPr>
              <w:widowControl/>
              <w:jc w:val="left"/>
              <w:textAlignment w:val="bottom"/>
            </w:pPr>
            <w:r>
              <w:rPr>
                <w:rFonts w:hint="eastAsia"/>
              </w:rPr>
              <w:t>2.页面可以实现对整份病案批量通过，也可逐一审核图片。</w:t>
            </w:r>
          </w:p>
          <w:p w14:paraId="0102861C">
            <w:pPr>
              <w:widowControl/>
              <w:jc w:val="left"/>
              <w:textAlignment w:val="bottom"/>
            </w:pPr>
            <w:r>
              <w:rPr>
                <w:rFonts w:hint="eastAsia"/>
              </w:rPr>
              <w:t>3.对于已审核未通过的病案系统还支持重置功能，即已审核的图片还原未审核状态重新审核。</w:t>
            </w:r>
          </w:p>
          <w:p w14:paraId="58DF8EC7">
            <w:pPr>
              <w:pStyle w:val="12"/>
              <w:rPr>
                <w:rFonts w:hint="eastAsia" w:hAnsi="宋体" w:cs="宋体"/>
                <w:color w:val="000000"/>
                <w:kern w:val="0"/>
                <w:lang w:bidi="ar"/>
              </w:rPr>
            </w:pPr>
            <w:r>
              <w:rPr>
                <w:rFonts w:hint="eastAsia"/>
              </w:rPr>
              <w:t>4.当有需要图片审核后就直接归档病案的还可以在该页面完成一键归档。</w:t>
            </w:r>
          </w:p>
        </w:tc>
      </w:tr>
      <w:tr w14:paraId="41FA9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continue"/>
            <w:tcBorders>
              <w:left w:val="single" w:color="auto" w:sz="4" w:space="0"/>
            </w:tcBorders>
            <w:vAlign w:val="center"/>
          </w:tcPr>
          <w:p w14:paraId="145A30C9">
            <w:pPr>
              <w:jc w:val="center"/>
              <w:rPr>
                <w:rFonts w:hint="eastAsia" w:asciiTheme="minorEastAsia" w:hAnsiTheme="minorEastAsia" w:eastAsiaTheme="minorEastAsia" w:cstheme="minorEastAsia"/>
                <w:szCs w:val="21"/>
              </w:rPr>
            </w:pPr>
          </w:p>
        </w:tc>
        <w:tc>
          <w:tcPr>
            <w:tcW w:w="1460" w:type="pct"/>
            <w:vAlign w:val="center"/>
          </w:tcPr>
          <w:p w14:paraId="630E3CE0">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处理审核不通过</w:t>
            </w:r>
          </w:p>
        </w:tc>
        <w:tc>
          <w:tcPr>
            <w:tcW w:w="2587" w:type="pct"/>
            <w:vAlign w:val="center"/>
          </w:tcPr>
          <w:p w14:paraId="34423D82">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1.该页面用于审核不通过的图片，可以在此查找并对其进行编辑及修改，也可以进行重新拍摄等操作。</w:t>
            </w:r>
          </w:p>
          <w:p w14:paraId="6C3E7FC9">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2.图片被处理后，审核状态会再转为“待审核”，病案将会自动进入重新审核流程。</w:t>
            </w:r>
          </w:p>
          <w:p w14:paraId="34B940E0">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3.病案需要处理的明细以树状展示，未处理文件显示在上方，已处理过的病案则可自动归入已处理文件夹。</w:t>
            </w:r>
          </w:p>
        </w:tc>
      </w:tr>
      <w:tr w14:paraId="4C469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593" w:hRule="atLeast"/>
          <w:jc w:val="center"/>
        </w:trPr>
        <w:tc>
          <w:tcPr>
            <w:tcW w:w="952" w:type="pct"/>
            <w:vMerge w:val="continue"/>
            <w:tcBorders>
              <w:left w:val="single" w:color="auto" w:sz="4" w:space="0"/>
            </w:tcBorders>
            <w:vAlign w:val="center"/>
          </w:tcPr>
          <w:p w14:paraId="45C40E77">
            <w:pPr>
              <w:jc w:val="center"/>
              <w:rPr>
                <w:rFonts w:hint="eastAsia" w:asciiTheme="minorEastAsia" w:hAnsiTheme="minorEastAsia" w:eastAsiaTheme="minorEastAsia" w:cstheme="minorEastAsia"/>
                <w:szCs w:val="21"/>
              </w:rPr>
            </w:pPr>
          </w:p>
        </w:tc>
        <w:tc>
          <w:tcPr>
            <w:tcW w:w="1460" w:type="pct"/>
            <w:vAlign w:val="center"/>
          </w:tcPr>
          <w:p w14:paraId="0D6BD4F5">
            <w:pPr>
              <w:widowControl/>
              <w:jc w:val="center"/>
              <w:textAlignment w:val="bottom"/>
            </w:pPr>
            <w:r>
              <w:rPr>
                <w:rFonts w:hint="eastAsia" w:ascii="宋体" w:hAnsi="宋体" w:cs="宋体"/>
                <w:color w:val="000000"/>
                <w:kern w:val="0"/>
                <w:szCs w:val="21"/>
                <w:lang w:bidi="ar"/>
              </w:rPr>
              <w:t>病案删除</w:t>
            </w:r>
          </w:p>
        </w:tc>
        <w:tc>
          <w:tcPr>
            <w:tcW w:w="2587" w:type="pct"/>
            <w:vAlign w:val="center"/>
          </w:tcPr>
          <w:p w14:paraId="7CD579CA">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1.用于整份病案删除，执行删除功能则会将病案的所有图片信息全部删除。</w:t>
            </w:r>
          </w:p>
          <w:p w14:paraId="24AE42D4">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2.支持用户通过病案号或者住院号查询病案信息，确定要删除的病案号。</w:t>
            </w:r>
          </w:p>
        </w:tc>
      </w:tr>
      <w:tr w14:paraId="5033F0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342" w:hRule="atLeast"/>
          <w:jc w:val="center"/>
        </w:trPr>
        <w:tc>
          <w:tcPr>
            <w:tcW w:w="952" w:type="pct"/>
            <w:vMerge w:val="continue"/>
            <w:tcBorders>
              <w:left w:val="single" w:color="auto" w:sz="4" w:space="0"/>
            </w:tcBorders>
            <w:vAlign w:val="center"/>
          </w:tcPr>
          <w:p w14:paraId="4A0FAA7E">
            <w:pPr>
              <w:jc w:val="center"/>
              <w:rPr>
                <w:rFonts w:hint="eastAsia" w:asciiTheme="minorEastAsia" w:hAnsiTheme="minorEastAsia" w:eastAsiaTheme="minorEastAsia" w:cstheme="minorEastAsia"/>
                <w:szCs w:val="21"/>
              </w:rPr>
            </w:pPr>
          </w:p>
        </w:tc>
        <w:tc>
          <w:tcPr>
            <w:tcW w:w="1460" w:type="pct"/>
            <w:vAlign w:val="center"/>
          </w:tcPr>
          <w:p w14:paraId="560C70B9">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重新审核</w:t>
            </w:r>
          </w:p>
        </w:tc>
        <w:tc>
          <w:tcPr>
            <w:tcW w:w="2587" w:type="pct"/>
            <w:vAlign w:val="center"/>
          </w:tcPr>
          <w:p w14:paraId="364D57F4">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对图片质量审核不通过的病案，被加工人返修处理后由审核人再次审核。</w:t>
            </w:r>
          </w:p>
        </w:tc>
      </w:tr>
      <w:tr w14:paraId="36F82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34" w:hRule="atLeast"/>
          <w:jc w:val="center"/>
        </w:trPr>
        <w:tc>
          <w:tcPr>
            <w:tcW w:w="952" w:type="pct"/>
            <w:vMerge w:val="continue"/>
            <w:tcBorders>
              <w:left w:val="single" w:color="auto" w:sz="4" w:space="0"/>
            </w:tcBorders>
            <w:vAlign w:val="center"/>
          </w:tcPr>
          <w:p w14:paraId="73AF74CA">
            <w:pPr>
              <w:jc w:val="center"/>
              <w:rPr>
                <w:rFonts w:hint="eastAsia" w:asciiTheme="minorEastAsia" w:hAnsiTheme="minorEastAsia" w:eastAsiaTheme="minorEastAsia" w:cstheme="minorEastAsia"/>
                <w:szCs w:val="21"/>
              </w:rPr>
            </w:pPr>
          </w:p>
        </w:tc>
        <w:tc>
          <w:tcPr>
            <w:tcW w:w="1460" w:type="pct"/>
            <w:vAlign w:val="center"/>
          </w:tcPr>
          <w:p w14:paraId="2D205368">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未加工病案查询</w:t>
            </w:r>
          </w:p>
        </w:tc>
        <w:tc>
          <w:tcPr>
            <w:tcW w:w="2587" w:type="pct"/>
            <w:vAlign w:val="center"/>
          </w:tcPr>
          <w:p w14:paraId="4C2C9785">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1.用户通过出院时间区间或者出院科室即可快速查询出当前还未拍摄的病案统计。</w:t>
            </w:r>
          </w:p>
          <w:p w14:paraId="65BDA1E1">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2.查询出的结果支持Excel导出</w:t>
            </w:r>
          </w:p>
        </w:tc>
      </w:tr>
      <w:tr w14:paraId="274FB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continue"/>
            <w:tcBorders>
              <w:left w:val="single" w:color="auto" w:sz="4" w:space="0"/>
            </w:tcBorders>
            <w:vAlign w:val="center"/>
          </w:tcPr>
          <w:p w14:paraId="69592723">
            <w:pPr>
              <w:jc w:val="center"/>
              <w:rPr>
                <w:rFonts w:hint="eastAsia" w:asciiTheme="minorEastAsia" w:hAnsiTheme="minorEastAsia" w:eastAsiaTheme="minorEastAsia" w:cstheme="minorEastAsia"/>
                <w:szCs w:val="21"/>
              </w:rPr>
            </w:pPr>
          </w:p>
        </w:tc>
        <w:tc>
          <w:tcPr>
            <w:tcW w:w="1460" w:type="pct"/>
            <w:vAlign w:val="center"/>
          </w:tcPr>
          <w:p w14:paraId="1C3F57F0">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条码打印</w:t>
            </w:r>
          </w:p>
        </w:tc>
        <w:tc>
          <w:tcPr>
            <w:tcW w:w="2587" w:type="pct"/>
            <w:vAlign w:val="center"/>
          </w:tcPr>
          <w:p w14:paraId="451D4D15">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1.用户可以自定义条码规则，设置条码规则后即可打印。</w:t>
            </w:r>
          </w:p>
          <w:p w14:paraId="1022EFA1">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2.用户可以查询病案信息，选择要打印条码的病案，使用病案号打印条码或者住院号+住院次数组合打印。</w:t>
            </w:r>
          </w:p>
        </w:tc>
      </w:tr>
      <w:tr w14:paraId="5241E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1291" w:hRule="atLeast"/>
          <w:jc w:val="center"/>
        </w:trPr>
        <w:tc>
          <w:tcPr>
            <w:tcW w:w="952" w:type="pct"/>
            <w:tcBorders>
              <w:left w:val="single" w:color="auto" w:sz="4" w:space="0"/>
            </w:tcBorders>
            <w:vAlign w:val="center"/>
          </w:tcPr>
          <w:p w14:paraId="37CD6BFF">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病案导出</w:t>
            </w:r>
          </w:p>
        </w:tc>
        <w:tc>
          <w:tcPr>
            <w:tcW w:w="1460" w:type="pct"/>
            <w:vAlign w:val="center"/>
          </w:tcPr>
          <w:p w14:paraId="5EB4DE04">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导出</w:t>
            </w:r>
          </w:p>
        </w:tc>
        <w:tc>
          <w:tcPr>
            <w:tcW w:w="2587" w:type="pct"/>
            <w:vAlign w:val="center"/>
          </w:tcPr>
          <w:p w14:paraId="5BB62B20">
            <w:pPr>
              <w:widowControl/>
              <w:numPr>
                <w:ilvl w:val="0"/>
                <w:numId w:val="5"/>
              </w:numPr>
              <w:jc w:val="left"/>
              <w:textAlignment w:val="bottom"/>
              <w:rPr>
                <w:rFonts w:hint="eastAsia" w:asciiTheme="minorEastAsia" w:hAnsiTheme="minorEastAsia" w:eastAsiaTheme="minorEastAsia" w:cstheme="minorEastAsia"/>
                <w:szCs w:val="21"/>
              </w:rPr>
            </w:pPr>
            <w:r>
              <w:rPr>
                <w:rFonts w:hint="eastAsia" w:ascii="宋体" w:hAnsi="宋体" w:cs="宋体"/>
                <w:color w:val="000000"/>
                <w:kern w:val="0"/>
                <w:szCs w:val="21"/>
                <w:lang w:bidi="ar"/>
              </w:rPr>
              <w:t>用户可以将</w:t>
            </w:r>
            <w:r>
              <w:rPr>
                <w:rFonts w:hint="eastAsia" w:asciiTheme="minorEastAsia" w:hAnsiTheme="minorEastAsia" w:eastAsiaTheme="minorEastAsia" w:cstheme="minorEastAsia"/>
                <w:szCs w:val="21"/>
              </w:rPr>
              <w:t>患者病案以OFD格式、PDF格式导出。</w:t>
            </w:r>
          </w:p>
          <w:p w14:paraId="76A14523">
            <w:pPr>
              <w:pStyle w:val="12"/>
              <w:numPr>
                <w:ilvl w:val="0"/>
                <w:numId w:val="5"/>
              </w:numPr>
              <w:rPr>
                <w:rFonts w:hint="eastAsia"/>
              </w:rPr>
            </w:pPr>
            <w:r>
              <w:rPr>
                <w:rFonts w:hint="eastAsia"/>
              </w:rPr>
              <w:t>用户可以通过住院号、患者姓名、出院科室等快捷筛选病案。</w:t>
            </w:r>
          </w:p>
          <w:p w14:paraId="23E639BE">
            <w:pPr>
              <w:pStyle w:val="12"/>
              <w:numPr>
                <w:ilvl w:val="0"/>
                <w:numId w:val="5"/>
              </w:numPr>
              <w:rPr>
                <w:rFonts w:hint="eastAsia"/>
              </w:rPr>
            </w:pPr>
            <w:r>
              <w:rPr>
                <w:rFonts w:hint="eastAsia"/>
              </w:rPr>
              <w:t>用户可以给导出的文件设置导出水印。</w:t>
            </w:r>
          </w:p>
        </w:tc>
      </w:tr>
      <w:tr w14:paraId="20F0B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restart"/>
            <w:tcBorders>
              <w:left w:val="single" w:color="auto" w:sz="4" w:space="0"/>
            </w:tcBorders>
            <w:vAlign w:val="center"/>
          </w:tcPr>
          <w:p w14:paraId="44973B9F">
            <w:pPr>
              <w:jc w:val="center"/>
              <w:rPr>
                <w:rFonts w:hint="eastAsia" w:asciiTheme="minorEastAsia" w:hAnsiTheme="minorEastAsia" w:eastAsiaTheme="minorEastAsia" w:cstheme="minorEastAsia"/>
                <w:szCs w:val="21"/>
              </w:rPr>
            </w:pPr>
            <w:r>
              <w:rPr>
                <w:rFonts w:hint="eastAsia" w:ascii="宋体" w:hAnsi="宋体" w:cs="宋体"/>
                <w:szCs w:val="21"/>
              </w:rPr>
              <w:t>病案装箱上架</w:t>
            </w:r>
          </w:p>
        </w:tc>
        <w:tc>
          <w:tcPr>
            <w:tcW w:w="1460" w:type="pct"/>
            <w:vAlign w:val="center"/>
          </w:tcPr>
          <w:p w14:paraId="78D7110F">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病案装箱</w:t>
            </w:r>
          </w:p>
        </w:tc>
        <w:tc>
          <w:tcPr>
            <w:tcW w:w="2587" w:type="pct"/>
            <w:vAlign w:val="center"/>
          </w:tcPr>
          <w:p w14:paraId="6DB66588">
            <w:pPr>
              <w:widowControl/>
              <w:numPr>
                <w:ilvl w:val="0"/>
                <w:numId w:val="6"/>
              </w:numPr>
              <w:jc w:val="left"/>
              <w:textAlignment w:val="bottom"/>
            </w:pPr>
            <w:r>
              <w:rPr>
                <w:rFonts w:hint="eastAsia"/>
              </w:rPr>
              <w:t>用户扫描箱号后再扫描住院号执行装箱。</w:t>
            </w:r>
          </w:p>
          <w:p w14:paraId="096200A1">
            <w:pPr>
              <w:pStyle w:val="12"/>
              <w:numPr>
                <w:ilvl w:val="0"/>
                <w:numId w:val="6"/>
              </w:numPr>
              <w:rPr>
                <w:rFonts w:hint="eastAsia"/>
              </w:rPr>
            </w:pPr>
            <w:r>
              <w:rPr>
                <w:rFonts w:hint="eastAsia"/>
              </w:rPr>
              <w:t>如果检索的病案存在多个信息未装箱则会给予用户弹窗提醒，用户选择指定的病案后，完成装箱操作。</w:t>
            </w:r>
          </w:p>
          <w:p w14:paraId="0FBEDB76">
            <w:pPr>
              <w:pStyle w:val="12"/>
              <w:numPr>
                <w:ilvl w:val="0"/>
                <w:numId w:val="6"/>
              </w:numPr>
              <w:rPr>
                <w:rFonts w:hint="eastAsia"/>
              </w:rPr>
            </w:pPr>
            <w:r>
              <w:rPr>
                <w:rFonts w:hint="eastAsia"/>
              </w:rPr>
              <w:t>用户还选择连续住院号或者条码号完成批量装箱的功能。</w:t>
            </w:r>
          </w:p>
          <w:p w14:paraId="27F5EF79">
            <w:pPr>
              <w:pStyle w:val="12"/>
              <w:numPr>
                <w:ilvl w:val="0"/>
                <w:numId w:val="6"/>
              </w:numPr>
              <w:rPr>
                <w:rFonts w:hint="eastAsia" w:hAnsi="宋体" w:cs="宋体"/>
                <w:color w:val="000000"/>
                <w:kern w:val="0"/>
                <w:lang w:bidi="ar"/>
              </w:rPr>
            </w:pPr>
            <w:r>
              <w:rPr>
                <w:rFonts w:hint="eastAsia"/>
              </w:rPr>
              <w:t>装箱页面也可以打印箱号。</w:t>
            </w:r>
          </w:p>
        </w:tc>
      </w:tr>
      <w:tr w14:paraId="491C7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541" w:hRule="atLeast"/>
          <w:jc w:val="center"/>
        </w:trPr>
        <w:tc>
          <w:tcPr>
            <w:tcW w:w="952" w:type="pct"/>
            <w:vMerge w:val="continue"/>
            <w:tcBorders>
              <w:left w:val="single" w:color="auto" w:sz="4" w:space="0"/>
            </w:tcBorders>
            <w:vAlign w:val="center"/>
          </w:tcPr>
          <w:p w14:paraId="4CE4ABB3">
            <w:pPr>
              <w:jc w:val="center"/>
              <w:rPr>
                <w:rFonts w:hint="eastAsia" w:asciiTheme="minorEastAsia" w:hAnsiTheme="minorEastAsia" w:eastAsiaTheme="minorEastAsia" w:cstheme="minorEastAsia"/>
                <w:szCs w:val="21"/>
              </w:rPr>
            </w:pPr>
          </w:p>
        </w:tc>
        <w:tc>
          <w:tcPr>
            <w:tcW w:w="1460" w:type="pct"/>
            <w:vAlign w:val="center"/>
          </w:tcPr>
          <w:p w14:paraId="7B9BDD3F">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病案上架</w:t>
            </w:r>
          </w:p>
        </w:tc>
        <w:tc>
          <w:tcPr>
            <w:tcW w:w="2587" w:type="pct"/>
            <w:vAlign w:val="center"/>
          </w:tcPr>
          <w:p w14:paraId="2583B752">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已装箱完的箱号，可以指定库房库位完成上架。</w:t>
            </w:r>
          </w:p>
        </w:tc>
      </w:tr>
      <w:tr w14:paraId="3E142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593" w:hRule="atLeast"/>
          <w:jc w:val="center"/>
        </w:trPr>
        <w:tc>
          <w:tcPr>
            <w:tcW w:w="952" w:type="pct"/>
            <w:vMerge w:val="continue"/>
            <w:tcBorders>
              <w:left w:val="single" w:color="auto" w:sz="4" w:space="0"/>
            </w:tcBorders>
            <w:vAlign w:val="center"/>
          </w:tcPr>
          <w:p w14:paraId="64A615B8">
            <w:pPr>
              <w:jc w:val="center"/>
              <w:rPr>
                <w:rFonts w:hint="eastAsia" w:asciiTheme="minorEastAsia" w:hAnsiTheme="minorEastAsia" w:eastAsiaTheme="minorEastAsia" w:cstheme="minorEastAsia"/>
                <w:szCs w:val="21"/>
              </w:rPr>
            </w:pPr>
          </w:p>
        </w:tc>
        <w:tc>
          <w:tcPr>
            <w:tcW w:w="1460" w:type="pct"/>
            <w:vAlign w:val="center"/>
          </w:tcPr>
          <w:p w14:paraId="529C1254">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病案检索</w:t>
            </w:r>
          </w:p>
        </w:tc>
        <w:tc>
          <w:tcPr>
            <w:tcW w:w="2587" w:type="pct"/>
            <w:vAlign w:val="center"/>
          </w:tcPr>
          <w:p w14:paraId="4877FC3A">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用户通过病案号可以检索病案所存放的箱号、库房、库位。</w:t>
            </w:r>
          </w:p>
        </w:tc>
      </w:tr>
      <w:tr w14:paraId="67201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548" w:hRule="atLeast"/>
          <w:jc w:val="center"/>
        </w:trPr>
        <w:tc>
          <w:tcPr>
            <w:tcW w:w="952" w:type="pct"/>
            <w:vMerge w:val="continue"/>
            <w:tcBorders>
              <w:left w:val="single" w:color="auto" w:sz="4" w:space="0"/>
            </w:tcBorders>
            <w:vAlign w:val="center"/>
          </w:tcPr>
          <w:p w14:paraId="25A2A497">
            <w:pPr>
              <w:jc w:val="center"/>
              <w:rPr>
                <w:rFonts w:hint="eastAsia" w:asciiTheme="minorEastAsia" w:hAnsiTheme="minorEastAsia" w:eastAsiaTheme="minorEastAsia" w:cstheme="minorEastAsia"/>
                <w:szCs w:val="21"/>
              </w:rPr>
            </w:pPr>
          </w:p>
        </w:tc>
        <w:tc>
          <w:tcPr>
            <w:tcW w:w="1460" w:type="pct"/>
            <w:vAlign w:val="center"/>
          </w:tcPr>
          <w:p w14:paraId="6B910C72">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库房库位维护</w:t>
            </w:r>
          </w:p>
        </w:tc>
        <w:tc>
          <w:tcPr>
            <w:tcW w:w="2587" w:type="pct"/>
            <w:vAlign w:val="center"/>
          </w:tcPr>
          <w:p w14:paraId="36975837">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通过该页面用户可以在系统中设置库房、库位。</w:t>
            </w:r>
          </w:p>
        </w:tc>
      </w:tr>
      <w:tr w14:paraId="47AA4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restart"/>
            <w:tcBorders>
              <w:left w:val="single" w:color="auto" w:sz="4" w:space="0"/>
            </w:tcBorders>
            <w:vAlign w:val="center"/>
          </w:tcPr>
          <w:p w14:paraId="55422EFE">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工作量统计</w:t>
            </w:r>
          </w:p>
        </w:tc>
        <w:tc>
          <w:tcPr>
            <w:tcW w:w="1460" w:type="pct"/>
            <w:vAlign w:val="center"/>
          </w:tcPr>
          <w:p w14:paraId="6711AEF2">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加工工作量</w:t>
            </w:r>
          </w:p>
        </w:tc>
        <w:tc>
          <w:tcPr>
            <w:tcW w:w="2587" w:type="pct"/>
            <w:vAlign w:val="center"/>
          </w:tcPr>
          <w:p w14:paraId="2C71709A">
            <w:pPr>
              <w:widowControl/>
              <w:numPr>
                <w:ilvl w:val="0"/>
                <w:numId w:val="7"/>
              </w:numPr>
              <w:jc w:val="left"/>
              <w:textAlignment w:val="bottom"/>
            </w:pPr>
            <w:r>
              <w:rPr>
                <w:rFonts w:hint="eastAsia"/>
              </w:rPr>
              <w:t>用户可以使用加工日期区间统计加工人员工作量。</w:t>
            </w:r>
          </w:p>
          <w:p w14:paraId="16F992FF">
            <w:pPr>
              <w:pStyle w:val="12"/>
              <w:numPr>
                <w:ilvl w:val="0"/>
                <w:numId w:val="7"/>
              </w:numPr>
              <w:rPr>
                <w:rFonts w:hint="eastAsia"/>
              </w:rPr>
            </w:pPr>
            <w:r>
              <w:rPr>
                <w:rFonts w:hint="eastAsia"/>
              </w:rPr>
              <w:t>用户可以使用患者出院日期区间筛选指定加工人员的工作量。</w:t>
            </w:r>
          </w:p>
          <w:p w14:paraId="7F890C50">
            <w:pPr>
              <w:pStyle w:val="12"/>
              <w:numPr>
                <w:ilvl w:val="0"/>
                <w:numId w:val="7"/>
              </w:numPr>
              <w:rPr>
                <w:rFonts w:hint="eastAsia"/>
              </w:rPr>
            </w:pPr>
            <w:r>
              <w:rPr>
                <w:rFonts w:hint="eastAsia"/>
              </w:rPr>
              <w:t>筛选数据统计表可以导出Excel文件。</w:t>
            </w:r>
          </w:p>
        </w:tc>
      </w:tr>
      <w:tr w14:paraId="44345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continue"/>
            <w:tcBorders>
              <w:left w:val="single" w:color="auto" w:sz="4" w:space="0"/>
            </w:tcBorders>
            <w:vAlign w:val="center"/>
          </w:tcPr>
          <w:p w14:paraId="6A103B66">
            <w:pPr>
              <w:jc w:val="center"/>
              <w:rPr>
                <w:rFonts w:hint="eastAsia" w:asciiTheme="minorEastAsia" w:hAnsiTheme="minorEastAsia" w:eastAsiaTheme="minorEastAsia" w:cstheme="minorEastAsia"/>
                <w:szCs w:val="21"/>
              </w:rPr>
            </w:pPr>
          </w:p>
        </w:tc>
        <w:tc>
          <w:tcPr>
            <w:tcW w:w="1460" w:type="pct"/>
            <w:vAlign w:val="center"/>
          </w:tcPr>
          <w:p w14:paraId="0BC3B989">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图片审核工作量</w:t>
            </w:r>
          </w:p>
        </w:tc>
        <w:tc>
          <w:tcPr>
            <w:tcW w:w="2587" w:type="pct"/>
            <w:vAlign w:val="center"/>
          </w:tcPr>
          <w:p w14:paraId="6EB16B73">
            <w:pPr>
              <w:widowControl/>
              <w:numPr>
                <w:ilvl w:val="0"/>
                <w:numId w:val="8"/>
              </w:numPr>
              <w:jc w:val="left"/>
              <w:textAlignment w:val="bottom"/>
            </w:pPr>
            <w:r>
              <w:rPr>
                <w:rFonts w:hint="eastAsia"/>
              </w:rPr>
              <w:t>用户可以使用加工日期区间统计图片审核员的工作量。</w:t>
            </w:r>
          </w:p>
          <w:p w14:paraId="2773FAD6">
            <w:pPr>
              <w:widowControl/>
              <w:numPr>
                <w:ilvl w:val="0"/>
                <w:numId w:val="8"/>
              </w:numPr>
              <w:jc w:val="left"/>
              <w:textAlignment w:val="bottom"/>
            </w:pPr>
            <w:r>
              <w:rPr>
                <w:rFonts w:hint="eastAsia"/>
              </w:rPr>
              <w:t>用户可以使用患者出院日期区间筛选图片审核员的工作量。</w:t>
            </w:r>
          </w:p>
          <w:p w14:paraId="276AB87D">
            <w:pPr>
              <w:widowControl/>
              <w:numPr>
                <w:ilvl w:val="0"/>
                <w:numId w:val="8"/>
              </w:numPr>
              <w:jc w:val="left"/>
              <w:textAlignment w:val="bottom"/>
              <w:rPr>
                <w:rFonts w:hint="eastAsia" w:ascii="宋体" w:hAnsi="宋体" w:cs="宋体"/>
                <w:color w:val="000000"/>
                <w:kern w:val="0"/>
                <w:szCs w:val="21"/>
                <w:lang w:bidi="ar"/>
              </w:rPr>
            </w:pPr>
            <w:r>
              <w:rPr>
                <w:rFonts w:hint="eastAsia"/>
              </w:rPr>
              <w:t>筛选数据统计表可以导出Excel文件。</w:t>
            </w:r>
          </w:p>
        </w:tc>
      </w:tr>
      <w:tr w14:paraId="3D8E8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continue"/>
            <w:tcBorders>
              <w:left w:val="single" w:color="auto" w:sz="4" w:space="0"/>
            </w:tcBorders>
            <w:vAlign w:val="center"/>
          </w:tcPr>
          <w:p w14:paraId="2711474D">
            <w:pPr>
              <w:jc w:val="center"/>
              <w:rPr>
                <w:rFonts w:hint="eastAsia" w:asciiTheme="minorEastAsia" w:hAnsiTheme="minorEastAsia" w:eastAsiaTheme="minorEastAsia" w:cstheme="minorEastAsia"/>
                <w:szCs w:val="21"/>
              </w:rPr>
            </w:pPr>
          </w:p>
        </w:tc>
        <w:tc>
          <w:tcPr>
            <w:tcW w:w="1460" w:type="pct"/>
            <w:vAlign w:val="center"/>
          </w:tcPr>
          <w:p w14:paraId="5CE909B9">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归档工作量</w:t>
            </w:r>
          </w:p>
        </w:tc>
        <w:tc>
          <w:tcPr>
            <w:tcW w:w="2587" w:type="pct"/>
            <w:vAlign w:val="center"/>
          </w:tcPr>
          <w:p w14:paraId="7326D33F">
            <w:pPr>
              <w:widowControl/>
              <w:numPr>
                <w:ilvl w:val="0"/>
                <w:numId w:val="9"/>
              </w:numPr>
              <w:jc w:val="left"/>
              <w:textAlignment w:val="bottom"/>
            </w:pPr>
            <w:r>
              <w:rPr>
                <w:rFonts w:hint="eastAsia"/>
              </w:rPr>
              <w:t>用户可以使用加工日期区间统计归档质控员的工作量。</w:t>
            </w:r>
          </w:p>
          <w:p w14:paraId="33831E4F">
            <w:pPr>
              <w:widowControl/>
              <w:numPr>
                <w:ilvl w:val="0"/>
                <w:numId w:val="9"/>
              </w:numPr>
              <w:jc w:val="left"/>
              <w:textAlignment w:val="bottom"/>
            </w:pPr>
            <w:r>
              <w:rPr>
                <w:rFonts w:hint="eastAsia"/>
              </w:rPr>
              <w:t>用户可以使用患者出院日期区间筛选归档质控员的工作量。</w:t>
            </w:r>
          </w:p>
          <w:p w14:paraId="482E9171">
            <w:pPr>
              <w:widowControl/>
              <w:numPr>
                <w:ilvl w:val="0"/>
                <w:numId w:val="9"/>
              </w:numPr>
              <w:jc w:val="left"/>
              <w:textAlignment w:val="bottom"/>
              <w:rPr>
                <w:rFonts w:hint="eastAsia" w:ascii="宋体" w:hAnsi="宋体" w:cs="宋体"/>
                <w:color w:val="000000"/>
                <w:kern w:val="0"/>
                <w:szCs w:val="21"/>
                <w:lang w:bidi="ar"/>
              </w:rPr>
            </w:pPr>
            <w:r>
              <w:rPr>
                <w:rFonts w:hint="eastAsia"/>
              </w:rPr>
              <w:t>筛选数据统计表可以导出Excel文件。</w:t>
            </w:r>
          </w:p>
        </w:tc>
      </w:tr>
      <w:tr w14:paraId="0EDED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restart"/>
            <w:tcBorders>
              <w:left w:val="single" w:color="auto" w:sz="4" w:space="0"/>
            </w:tcBorders>
            <w:vAlign w:val="center"/>
          </w:tcPr>
          <w:p w14:paraId="1FCE80AA">
            <w:pPr>
              <w:jc w:val="center"/>
              <w:rPr>
                <w:rFonts w:hint="eastAsia" w:asciiTheme="minorEastAsia" w:hAnsiTheme="minorEastAsia" w:eastAsiaTheme="minorEastAsia" w:cstheme="minorEastAsia"/>
                <w:szCs w:val="21"/>
              </w:rPr>
            </w:pPr>
            <w:r>
              <w:rPr>
                <w:rFonts w:hint="eastAsia" w:ascii="宋体" w:hAnsi="宋体" w:cs="宋体"/>
                <w:szCs w:val="21"/>
              </w:rPr>
              <w:t>采集监控</w:t>
            </w:r>
          </w:p>
        </w:tc>
        <w:tc>
          <w:tcPr>
            <w:tcW w:w="1460" w:type="pct"/>
            <w:vAlign w:val="center"/>
          </w:tcPr>
          <w:p w14:paraId="502AAE82">
            <w:pPr>
              <w:jc w:val="center"/>
              <w:rPr>
                <w:rFonts w:hint="eastAsia" w:ascii="宋体" w:hAnsi="宋体" w:cs="宋体"/>
                <w:kern w:val="0"/>
                <w:szCs w:val="21"/>
                <w:lang w:bidi="ar"/>
              </w:rPr>
            </w:pPr>
            <w:r>
              <w:rPr>
                <w:rFonts w:hint="eastAsia" w:ascii="宋体" w:hAnsi="宋体" w:cs="宋体"/>
                <w:szCs w:val="21"/>
              </w:rPr>
              <w:t>数据采集管理</w:t>
            </w:r>
          </w:p>
        </w:tc>
        <w:tc>
          <w:tcPr>
            <w:tcW w:w="2587" w:type="pct"/>
            <w:vAlign w:val="center"/>
          </w:tcPr>
          <w:p w14:paraId="10758646">
            <w:pPr>
              <w:widowControl/>
              <w:numPr>
                <w:ilvl w:val="0"/>
                <w:numId w:val="10"/>
              </w:numPr>
              <w:jc w:val="left"/>
              <w:textAlignment w:val="bottom"/>
            </w:pPr>
            <w:r>
              <w:rPr>
                <w:rFonts w:hint="eastAsia"/>
              </w:rPr>
              <w:t>用户可以通过病案唯一号、出入院科室以及出入院时间等条件可以查询已在采集的病案队列，还可以查看该病案分布在各业务系统的报告采集状态；根据用户需要可以针对性地选择病案及分类重新采集。</w:t>
            </w:r>
          </w:p>
          <w:p w14:paraId="07ACE521">
            <w:pPr>
              <w:widowControl/>
              <w:numPr>
                <w:ilvl w:val="0"/>
                <w:numId w:val="10"/>
              </w:numPr>
              <w:jc w:val="left"/>
              <w:textAlignment w:val="bottom"/>
              <w:rPr>
                <w:rFonts w:hint="eastAsia" w:ascii="宋体" w:hAnsi="宋体" w:cs="宋体"/>
                <w:kern w:val="0"/>
                <w:szCs w:val="21"/>
                <w:lang w:bidi="ar"/>
              </w:rPr>
            </w:pPr>
            <w:r>
              <w:rPr>
                <w:rFonts w:hint="eastAsia"/>
              </w:rPr>
              <w:t>用户还可以查询当前接口已同步还未加入采集队列的数据，并可以手动提前加入采集队列。</w:t>
            </w:r>
          </w:p>
        </w:tc>
      </w:tr>
      <w:tr w14:paraId="77139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continue"/>
            <w:tcBorders>
              <w:left w:val="single" w:color="auto" w:sz="4" w:space="0"/>
            </w:tcBorders>
            <w:vAlign w:val="center"/>
          </w:tcPr>
          <w:p w14:paraId="150D2DF5">
            <w:pPr>
              <w:jc w:val="center"/>
              <w:rPr>
                <w:rFonts w:hint="eastAsia" w:ascii="宋体" w:hAnsi="宋体" w:cs="宋体"/>
                <w:szCs w:val="21"/>
              </w:rPr>
            </w:pPr>
          </w:p>
        </w:tc>
        <w:tc>
          <w:tcPr>
            <w:tcW w:w="1460" w:type="pct"/>
            <w:vAlign w:val="center"/>
          </w:tcPr>
          <w:p w14:paraId="35A8D6F6">
            <w:pPr>
              <w:jc w:val="center"/>
              <w:rPr>
                <w:rFonts w:hint="eastAsia" w:ascii="宋体" w:hAnsi="宋体" w:cs="宋体"/>
                <w:color w:val="000000"/>
                <w:kern w:val="0"/>
                <w:szCs w:val="21"/>
                <w:lang w:bidi="ar"/>
              </w:rPr>
            </w:pPr>
            <w:r>
              <w:rPr>
                <w:rFonts w:hint="eastAsia" w:ascii="宋体" w:hAnsi="宋体" w:cs="宋体"/>
                <w:szCs w:val="21"/>
              </w:rPr>
              <w:t>数据源监控</w:t>
            </w:r>
          </w:p>
        </w:tc>
        <w:tc>
          <w:tcPr>
            <w:tcW w:w="2587" w:type="pct"/>
            <w:vAlign w:val="center"/>
          </w:tcPr>
          <w:p w14:paraId="294B75BB">
            <w:pPr>
              <w:pStyle w:val="12"/>
              <w:numPr>
                <w:ilvl w:val="0"/>
                <w:numId w:val="11"/>
              </w:numPr>
              <w:rPr>
                <w:rFonts w:hint="eastAsia"/>
              </w:rPr>
            </w:pPr>
            <w:r>
              <w:rPr>
                <w:rFonts w:hint="eastAsia"/>
              </w:rPr>
              <w:t>用户可以通过住院号、采集数据源（来源业务系统）、采集时间周期、出院时间周期等维度检索数据源采集的实际情况。</w:t>
            </w:r>
          </w:p>
          <w:p w14:paraId="4EF06305">
            <w:pPr>
              <w:pStyle w:val="12"/>
              <w:numPr>
                <w:ilvl w:val="0"/>
                <w:numId w:val="11"/>
              </w:numPr>
              <w:rPr>
                <w:rFonts w:hint="eastAsia"/>
                <w:color w:val="000000"/>
                <w:kern w:val="0"/>
                <w:lang w:bidi="ar"/>
              </w:rPr>
            </w:pPr>
            <w:r>
              <w:rPr>
                <w:rFonts w:hint="eastAsia"/>
              </w:rPr>
              <w:t>通过数据源监控，可以</w:t>
            </w:r>
            <w:r>
              <w:rPr>
                <w:rFonts w:hint="eastAsia" w:ascii="宋体" w:eastAsia="宋体"/>
              </w:rPr>
              <w:t>监控</w:t>
            </w:r>
            <w:r>
              <w:rPr>
                <w:rFonts w:hint="eastAsia"/>
              </w:rPr>
              <w:t>到</w:t>
            </w:r>
            <w:r>
              <w:rPr>
                <w:rFonts w:hint="eastAsia" w:ascii="宋体" w:eastAsia="宋体"/>
              </w:rPr>
              <w:t>报告</w:t>
            </w:r>
            <w:r>
              <w:rPr>
                <w:rFonts w:hint="eastAsia"/>
              </w:rPr>
              <w:t>来源</w:t>
            </w:r>
            <w:r>
              <w:rPr>
                <w:rFonts w:hint="eastAsia" w:ascii="宋体" w:eastAsia="宋体"/>
              </w:rPr>
              <w:t>系统应采集的报告数量，实际采集的</w:t>
            </w:r>
            <w:r>
              <w:rPr>
                <w:rFonts w:hint="eastAsia"/>
              </w:rPr>
              <w:t>详情比对以及报告数量比对详情</w:t>
            </w:r>
            <w:r>
              <w:rPr>
                <w:rFonts w:hint="eastAsia" w:ascii="宋体" w:eastAsia="宋体"/>
              </w:rPr>
              <w:t>。</w:t>
            </w:r>
          </w:p>
        </w:tc>
      </w:tr>
      <w:tr w14:paraId="6CFC5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continue"/>
            <w:tcBorders>
              <w:left w:val="single" w:color="auto" w:sz="4" w:space="0"/>
            </w:tcBorders>
            <w:vAlign w:val="center"/>
          </w:tcPr>
          <w:p w14:paraId="45FD1F0E">
            <w:pPr>
              <w:jc w:val="center"/>
              <w:rPr>
                <w:rFonts w:hint="eastAsia" w:asciiTheme="minorEastAsia" w:hAnsiTheme="minorEastAsia" w:eastAsiaTheme="minorEastAsia" w:cstheme="minorEastAsia"/>
                <w:szCs w:val="21"/>
              </w:rPr>
            </w:pPr>
          </w:p>
        </w:tc>
        <w:tc>
          <w:tcPr>
            <w:tcW w:w="1460" w:type="pct"/>
            <w:vAlign w:val="center"/>
          </w:tcPr>
          <w:p w14:paraId="1A9D35A1">
            <w:pPr>
              <w:jc w:val="center"/>
              <w:rPr>
                <w:rFonts w:hint="eastAsia" w:ascii="宋体" w:hAnsi="宋体" w:cs="宋体"/>
                <w:color w:val="000000"/>
                <w:kern w:val="0"/>
                <w:szCs w:val="21"/>
                <w:lang w:bidi="ar"/>
              </w:rPr>
            </w:pPr>
            <w:r>
              <w:rPr>
                <w:rFonts w:hint="eastAsia" w:ascii="宋体" w:hAnsi="宋体" w:cs="宋体"/>
                <w:szCs w:val="21"/>
              </w:rPr>
              <w:t>接口监控</w:t>
            </w:r>
          </w:p>
        </w:tc>
        <w:tc>
          <w:tcPr>
            <w:tcW w:w="2587" w:type="pct"/>
            <w:vAlign w:val="center"/>
          </w:tcPr>
          <w:p w14:paraId="1C1F174A">
            <w:pPr>
              <w:pStyle w:val="12"/>
              <w:rPr>
                <w:rFonts w:hint="eastAsia"/>
              </w:rPr>
            </w:pPr>
            <w:r>
              <w:rPr>
                <w:rFonts w:hint="eastAsia"/>
              </w:rPr>
              <w:t>接口监控实现数据源服务器心跳监控，实时跟踪服务运行状态。</w:t>
            </w:r>
          </w:p>
          <w:p w14:paraId="6FCD3564">
            <w:pPr>
              <w:widowControl/>
              <w:numPr>
                <w:ilvl w:val="0"/>
                <w:numId w:val="12"/>
              </w:numPr>
              <w:jc w:val="left"/>
              <w:textAlignment w:val="bottom"/>
            </w:pPr>
            <w:r>
              <w:rPr>
                <w:rFonts w:hint="eastAsia"/>
              </w:rPr>
              <w:t>用户可以查看各业务系统（如HIS、PACS、LIS、心电、病理等）采集服务运行状态，也可以查看服务最近通信时间，以及第三方业务系统状态等。</w:t>
            </w:r>
          </w:p>
          <w:p w14:paraId="2E86306B">
            <w:pPr>
              <w:widowControl/>
              <w:numPr>
                <w:ilvl w:val="0"/>
                <w:numId w:val="12"/>
              </w:numPr>
              <w:jc w:val="left"/>
              <w:textAlignment w:val="bottom"/>
              <w:rPr>
                <w:rFonts w:hint="eastAsia" w:ascii="宋体" w:hAnsi="宋体" w:cs="宋体"/>
                <w:color w:val="000000"/>
                <w:kern w:val="0"/>
                <w:szCs w:val="21"/>
                <w:lang w:bidi="ar"/>
              </w:rPr>
            </w:pPr>
            <w:r>
              <w:rPr>
                <w:rFonts w:hint="eastAsia"/>
              </w:rPr>
              <w:t>用户还可以查看指定的业务系统采集的病案报告明细。</w:t>
            </w:r>
          </w:p>
        </w:tc>
      </w:tr>
      <w:tr w14:paraId="04048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0" w:hRule="atLeast"/>
          <w:jc w:val="center"/>
        </w:trPr>
        <w:tc>
          <w:tcPr>
            <w:tcW w:w="952" w:type="pct"/>
            <w:vMerge w:val="continue"/>
            <w:tcBorders>
              <w:left w:val="single" w:color="auto" w:sz="4" w:space="0"/>
            </w:tcBorders>
            <w:vAlign w:val="center"/>
          </w:tcPr>
          <w:p w14:paraId="26FDE1CA">
            <w:pPr>
              <w:jc w:val="center"/>
              <w:rPr>
                <w:rFonts w:hint="eastAsia" w:asciiTheme="minorEastAsia" w:hAnsiTheme="minorEastAsia" w:eastAsiaTheme="minorEastAsia" w:cstheme="minorEastAsia"/>
                <w:szCs w:val="21"/>
              </w:rPr>
            </w:pPr>
          </w:p>
        </w:tc>
        <w:tc>
          <w:tcPr>
            <w:tcW w:w="1460" w:type="pct"/>
            <w:vAlign w:val="center"/>
          </w:tcPr>
          <w:p w14:paraId="74CBDBEB">
            <w:pPr>
              <w:jc w:val="center"/>
              <w:rPr>
                <w:rFonts w:hint="eastAsia" w:ascii="宋体" w:hAnsi="宋体" w:cs="宋体"/>
                <w:szCs w:val="21"/>
              </w:rPr>
            </w:pPr>
            <w:r>
              <w:rPr>
                <w:rFonts w:hint="eastAsia" w:ascii="宋体" w:hAnsi="宋体" w:cs="宋体"/>
                <w:szCs w:val="21"/>
              </w:rPr>
              <w:t>采集队列监控</w:t>
            </w:r>
          </w:p>
        </w:tc>
        <w:tc>
          <w:tcPr>
            <w:tcW w:w="2587" w:type="pct"/>
            <w:vAlign w:val="center"/>
          </w:tcPr>
          <w:p w14:paraId="4BC0C8E5">
            <w:pPr>
              <w:pStyle w:val="12"/>
              <w:rPr>
                <w:rFonts w:hint="eastAsia"/>
              </w:rPr>
            </w:pPr>
            <w:r>
              <w:rPr>
                <w:rFonts w:hint="eastAsia"/>
              </w:rPr>
              <w:t>1.医生在患者出院后完成病历的书写并提交后，无纸化系统自动将患者信息加入到采集队列中，并且实时监控对接实际采集的动态。</w:t>
            </w:r>
          </w:p>
          <w:p w14:paraId="3DE7E337">
            <w:pPr>
              <w:pStyle w:val="12"/>
              <w:rPr>
                <w:rFonts w:hint="eastAsia"/>
              </w:rPr>
            </w:pPr>
            <w:r>
              <w:rPr>
                <w:rFonts w:hint="eastAsia"/>
              </w:rPr>
              <w:t>2.用户可以通过患者ID、住院号、姓名等查看患者当前队列的执行情况，如加入队列时间、归档状态等。</w:t>
            </w:r>
          </w:p>
        </w:tc>
      </w:tr>
      <w:tr w14:paraId="6F974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509" w:hRule="atLeast"/>
          <w:jc w:val="center"/>
        </w:trPr>
        <w:tc>
          <w:tcPr>
            <w:tcW w:w="952" w:type="pct"/>
            <w:vMerge w:val="continue"/>
            <w:tcBorders>
              <w:left w:val="single" w:color="auto" w:sz="4" w:space="0"/>
            </w:tcBorders>
            <w:vAlign w:val="center"/>
          </w:tcPr>
          <w:p w14:paraId="3E077E8A">
            <w:pPr>
              <w:jc w:val="center"/>
              <w:rPr>
                <w:rFonts w:hint="eastAsia" w:asciiTheme="minorEastAsia" w:hAnsiTheme="minorEastAsia" w:eastAsiaTheme="minorEastAsia" w:cstheme="minorEastAsia"/>
                <w:szCs w:val="21"/>
              </w:rPr>
            </w:pPr>
          </w:p>
        </w:tc>
        <w:tc>
          <w:tcPr>
            <w:tcW w:w="1460" w:type="pct"/>
            <w:vAlign w:val="center"/>
          </w:tcPr>
          <w:p w14:paraId="408E468E">
            <w:pPr>
              <w:jc w:val="center"/>
              <w:rPr>
                <w:rFonts w:hint="eastAsia" w:ascii="宋体" w:hAnsi="宋体" w:cs="宋体"/>
                <w:color w:val="000000"/>
                <w:kern w:val="0"/>
                <w:szCs w:val="21"/>
                <w:lang w:bidi="ar"/>
              </w:rPr>
            </w:pPr>
            <w:r>
              <w:rPr>
                <w:rFonts w:hint="eastAsia" w:ascii="宋体" w:hAnsi="宋体" w:cs="宋体"/>
                <w:color w:val="000000"/>
                <w:kern w:val="0"/>
                <w:szCs w:val="21"/>
                <w:lang w:bidi="ar"/>
              </w:rPr>
              <w:t>单机采集监控</w:t>
            </w:r>
          </w:p>
        </w:tc>
        <w:tc>
          <w:tcPr>
            <w:tcW w:w="2587" w:type="pct"/>
            <w:vAlign w:val="center"/>
          </w:tcPr>
          <w:p w14:paraId="2D3587EF">
            <w:pPr>
              <w:pStyle w:val="12"/>
              <w:numPr>
                <w:ilvl w:val="0"/>
                <w:numId w:val="13"/>
              </w:numPr>
              <w:rPr>
                <w:rFonts w:hint="eastAsia"/>
                <w:lang w:bidi="ar"/>
              </w:rPr>
            </w:pPr>
            <w:r>
              <w:rPr>
                <w:rFonts w:hint="eastAsia"/>
                <w:lang w:bidi="ar"/>
              </w:rPr>
              <w:t>单机报告通过单机采集程序完成报告采集后，自动上传到无纸化病案服务器，用户可以通过单机采集监控查看各单机报告的上传情况。</w:t>
            </w:r>
          </w:p>
          <w:p w14:paraId="79ACA733">
            <w:pPr>
              <w:pStyle w:val="12"/>
              <w:numPr>
                <w:ilvl w:val="0"/>
                <w:numId w:val="13"/>
              </w:numPr>
              <w:rPr>
                <w:rFonts w:hint="eastAsia"/>
                <w:lang w:bidi="ar"/>
              </w:rPr>
            </w:pPr>
            <w:r>
              <w:rPr>
                <w:rFonts w:hint="eastAsia"/>
                <w:lang w:bidi="ar"/>
              </w:rPr>
              <w:t>用户还可以通过检索科室、报告类别等快速定位单机报告的采集情况。</w:t>
            </w:r>
          </w:p>
        </w:tc>
      </w:tr>
      <w:tr w14:paraId="57AF4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42" w:hRule="atLeast"/>
          <w:jc w:val="center"/>
        </w:trPr>
        <w:tc>
          <w:tcPr>
            <w:tcW w:w="952" w:type="pct"/>
            <w:vMerge w:val="continue"/>
            <w:tcBorders>
              <w:left w:val="single" w:color="auto" w:sz="4" w:space="0"/>
            </w:tcBorders>
            <w:vAlign w:val="center"/>
          </w:tcPr>
          <w:p w14:paraId="194DDC88">
            <w:pPr>
              <w:jc w:val="center"/>
              <w:rPr>
                <w:rFonts w:hint="eastAsia" w:asciiTheme="minorEastAsia" w:hAnsiTheme="minorEastAsia" w:eastAsiaTheme="minorEastAsia" w:cstheme="minorEastAsia"/>
                <w:szCs w:val="21"/>
              </w:rPr>
            </w:pPr>
          </w:p>
        </w:tc>
        <w:tc>
          <w:tcPr>
            <w:tcW w:w="1460" w:type="pct"/>
            <w:vAlign w:val="center"/>
          </w:tcPr>
          <w:p w14:paraId="5B1200BB">
            <w:pPr>
              <w:jc w:val="center"/>
              <w:rPr>
                <w:rFonts w:hint="eastAsia" w:ascii="宋体" w:hAnsi="宋体" w:cs="宋体"/>
                <w:color w:val="000000"/>
                <w:kern w:val="0"/>
                <w:szCs w:val="21"/>
                <w:lang w:bidi="ar"/>
              </w:rPr>
            </w:pPr>
            <w:r>
              <w:rPr>
                <w:rFonts w:hint="eastAsia" w:ascii="宋体" w:hAnsi="宋体" w:cs="宋体"/>
                <w:szCs w:val="21"/>
              </w:rPr>
              <w:t>大屏监控</w:t>
            </w:r>
          </w:p>
        </w:tc>
        <w:tc>
          <w:tcPr>
            <w:tcW w:w="2587" w:type="pct"/>
            <w:vAlign w:val="center"/>
          </w:tcPr>
          <w:p w14:paraId="5CB2F008">
            <w:pPr>
              <w:pStyle w:val="12"/>
              <w:rPr>
                <w:rFonts w:hint="eastAsia"/>
                <w:color w:val="000000"/>
                <w:kern w:val="0"/>
                <w:lang w:bidi="ar"/>
              </w:rPr>
            </w:pPr>
            <w:r>
              <w:rPr>
                <w:rFonts w:hint="eastAsia"/>
              </w:rPr>
              <w:t>实现采集大屏监控，可动态查看各采集服务运行状态、全期采集报告统计、近六个月出院人数、归档数、采集数据的图表化展示以及近七日异常数据等。</w:t>
            </w:r>
          </w:p>
        </w:tc>
      </w:tr>
      <w:tr w14:paraId="5BD70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42" w:hRule="atLeast"/>
          <w:jc w:val="center"/>
        </w:trPr>
        <w:tc>
          <w:tcPr>
            <w:tcW w:w="952" w:type="pct"/>
            <w:tcBorders>
              <w:left w:val="single" w:color="auto" w:sz="4" w:space="0"/>
            </w:tcBorders>
            <w:vAlign w:val="center"/>
          </w:tcPr>
          <w:p w14:paraId="79E52F9B">
            <w:pPr>
              <w:jc w:val="center"/>
              <w:rPr>
                <w:rFonts w:hint="eastAsia" w:asciiTheme="minorEastAsia" w:hAnsiTheme="minorEastAsia" w:eastAsiaTheme="minorEastAsia" w:cstheme="minorEastAsia"/>
                <w:szCs w:val="21"/>
              </w:rPr>
            </w:pPr>
          </w:p>
        </w:tc>
        <w:tc>
          <w:tcPr>
            <w:tcW w:w="1460" w:type="pct"/>
            <w:vAlign w:val="center"/>
          </w:tcPr>
          <w:p w14:paraId="68604677">
            <w:pPr>
              <w:jc w:val="center"/>
              <w:rPr>
                <w:rFonts w:hint="eastAsia" w:ascii="宋体" w:hAnsi="宋体" w:cs="宋体"/>
                <w:szCs w:val="21"/>
              </w:rPr>
            </w:pPr>
            <w:r>
              <w:rPr>
                <w:rFonts w:hint="eastAsia" w:ascii="宋体" w:hAnsi="宋体" w:cs="宋体"/>
                <w:szCs w:val="21"/>
              </w:rPr>
              <w:t>采集日志</w:t>
            </w:r>
          </w:p>
        </w:tc>
        <w:tc>
          <w:tcPr>
            <w:tcW w:w="2587" w:type="pct"/>
            <w:vAlign w:val="center"/>
          </w:tcPr>
          <w:p w14:paraId="507C387E">
            <w:pPr>
              <w:pStyle w:val="12"/>
              <w:rPr>
                <w:rFonts w:hint="eastAsia"/>
              </w:rPr>
            </w:pPr>
            <w:r>
              <w:rPr>
                <w:rFonts w:hint="eastAsia"/>
              </w:rPr>
              <w:t>1.采集日志以患者维度记录采集的记录，包含采集的时间点、内容、记录时间、采集执行服务器IP以及采集的数据来源。</w:t>
            </w:r>
          </w:p>
          <w:p w14:paraId="48901DE1">
            <w:pPr>
              <w:pStyle w:val="12"/>
              <w:rPr>
                <w:rFonts w:hint="eastAsia"/>
              </w:rPr>
            </w:pPr>
            <w:r>
              <w:rPr>
                <w:rFonts w:hint="eastAsia"/>
              </w:rPr>
              <w:t>2.用户可以通过日志时间范围以及数据源进行检索采集日志。</w:t>
            </w:r>
          </w:p>
        </w:tc>
      </w:tr>
      <w:tr w14:paraId="7F7F8C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restart"/>
            <w:tcBorders>
              <w:left w:val="single" w:color="auto" w:sz="4" w:space="0"/>
            </w:tcBorders>
            <w:vAlign w:val="center"/>
          </w:tcPr>
          <w:p w14:paraId="6440872A">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数字化迁移</w:t>
            </w:r>
          </w:p>
        </w:tc>
        <w:tc>
          <w:tcPr>
            <w:tcW w:w="1460" w:type="pct"/>
            <w:vAlign w:val="center"/>
          </w:tcPr>
          <w:p w14:paraId="1A8E3173">
            <w:pPr>
              <w:jc w:val="center"/>
              <w:rPr>
                <w:rFonts w:hint="eastAsia" w:ascii="宋体" w:hAnsi="宋体" w:cs="宋体"/>
                <w:color w:val="000000"/>
                <w:kern w:val="0"/>
                <w:szCs w:val="21"/>
                <w:lang w:bidi="ar"/>
              </w:rPr>
            </w:pPr>
            <w:r>
              <w:rPr>
                <w:rFonts w:hint="eastAsia" w:ascii="宋体" w:hAnsi="宋体" w:cs="宋体"/>
                <w:szCs w:val="21"/>
              </w:rPr>
              <w:t>数字化迁移配置</w:t>
            </w:r>
          </w:p>
        </w:tc>
        <w:tc>
          <w:tcPr>
            <w:tcW w:w="2587" w:type="pct"/>
            <w:vAlign w:val="center"/>
          </w:tcPr>
          <w:p w14:paraId="5C0BBE6D">
            <w:pPr>
              <w:widowControl/>
              <w:numPr>
                <w:ilvl w:val="0"/>
                <w:numId w:val="14"/>
              </w:numPr>
              <w:jc w:val="left"/>
              <w:textAlignment w:val="bottom"/>
            </w:pPr>
            <w:r>
              <w:rPr>
                <w:rFonts w:hint="eastAsia"/>
              </w:rPr>
              <w:t>用户可以对要迁移的目标数据源配置，包含数据源名称定义、该数据源想要导入的院区、数据库类型、服务器名称、端口号、数据库名称以及连接用户名及密码</w:t>
            </w:r>
          </w:p>
          <w:p w14:paraId="49953789">
            <w:pPr>
              <w:widowControl/>
              <w:numPr>
                <w:ilvl w:val="0"/>
                <w:numId w:val="14"/>
              </w:numPr>
              <w:jc w:val="left"/>
              <w:textAlignment w:val="bottom"/>
            </w:pPr>
            <w:r>
              <w:rPr>
                <w:rFonts w:hint="eastAsia"/>
              </w:rPr>
              <w:t>系统能够自动将数据源中科室名称与无纸化的科室名称相同的自动匹配，名称对应不上的，用户可以在科室对照页面完成科室对照。</w:t>
            </w:r>
          </w:p>
          <w:p w14:paraId="7C8057BC">
            <w:pPr>
              <w:widowControl/>
              <w:numPr>
                <w:ilvl w:val="0"/>
                <w:numId w:val="14"/>
              </w:numPr>
              <w:jc w:val="left"/>
              <w:textAlignment w:val="bottom"/>
            </w:pPr>
            <w:r>
              <w:rPr>
                <w:rFonts w:hint="eastAsia"/>
              </w:rPr>
              <w:t>系统能够自动将数据源中病案分类与无纸化的病案分类相同的自动匹配，分类对应不上的，用户可以在病案分类对照页面完成数据对照。</w:t>
            </w:r>
          </w:p>
          <w:p w14:paraId="62B2C6C0">
            <w:pPr>
              <w:widowControl/>
              <w:numPr>
                <w:ilvl w:val="0"/>
                <w:numId w:val="14"/>
              </w:numPr>
              <w:jc w:val="left"/>
              <w:textAlignment w:val="bottom"/>
              <w:rPr>
                <w:rFonts w:hint="eastAsia" w:ascii="宋体" w:hAnsi="宋体" w:cs="宋体"/>
                <w:color w:val="000000"/>
                <w:kern w:val="0"/>
                <w:szCs w:val="21"/>
                <w:lang w:bidi="ar"/>
              </w:rPr>
            </w:pPr>
            <w:r>
              <w:rPr>
                <w:rFonts w:hint="eastAsia"/>
              </w:rPr>
              <w:t>基本配置完成后，用户可以建立迁移任务，用户可以依照患者出院日期设置一个迁移周期，并可以配置任务启动具体时间；当用户想要停止任务执行时，还可以手动停止任务，也可以将暂停的迁移任务再次启动。</w:t>
            </w:r>
          </w:p>
        </w:tc>
      </w:tr>
      <w:tr w14:paraId="6AA309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continue"/>
            <w:tcBorders>
              <w:left w:val="single" w:color="auto" w:sz="4" w:space="0"/>
            </w:tcBorders>
            <w:vAlign w:val="center"/>
          </w:tcPr>
          <w:p w14:paraId="5B3F6D56">
            <w:pPr>
              <w:jc w:val="center"/>
              <w:rPr>
                <w:rFonts w:hint="eastAsia" w:asciiTheme="minorEastAsia" w:hAnsiTheme="minorEastAsia" w:eastAsiaTheme="minorEastAsia" w:cstheme="minorEastAsia"/>
                <w:szCs w:val="21"/>
              </w:rPr>
            </w:pPr>
          </w:p>
        </w:tc>
        <w:tc>
          <w:tcPr>
            <w:tcW w:w="1460" w:type="pct"/>
            <w:vAlign w:val="center"/>
          </w:tcPr>
          <w:p w14:paraId="2B5268F7">
            <w:pPr>
              <w:jc w:val="center"/>
              <w:rPr>
                <w:rFonts w:hint="eastAsia" w:ascii="宋体" w:hAnsi="宋体" w:cs="宋体"/>
                <w:color w:val="000000"/>
                <w:kern w:val="0"/>
                <w:szCs w:val="21"/>
                <w:lang w:bidi="ar"/>
              </w:rPr>
            </w:pPr>
            <w:r>
              <w:rPr>
                <w:rFonts w:hint="eastAsia" w:ascii="宋体" w:hAnsi="宋体" w:cs="宋体"/>
                <w:szCs w:val="21"/>
              </w:rPr>
              <w:t>数字化迁移报告</w:t>
            </w:r>
          </w:p>
        </w:tc>
        <w:tc>
          <w:tcPr>
            <w:tcW w:w="2587" w:type="pct"/>
            <w:vAlign w:val="center"/>
          </w:tcPr>
          <w:p w14:paraId="139194B7">
            <w:pPr>
              <w:widowControl/>
              <w:numPr>
                <w:ilvl w:val="0"/>
                <w:numId w:val="15"/>
              </w:numPr>
              <w:jc w:val="left"/>
              <w:textAlignment w:val="bottom"/>
            </w:pPr>
            <w:r>
              <w:rPr>
                <w:rFonts w:hint="eastAsia"/>
              </w:rPr>
              <w:t>用户通过迁移报告概览可以直观查看当前数字化历史数据迁移的总量，迁移进度以及在迁移过程中有多少出现失败的数据。</w:t>
            </w:r>
          </w:p>
          <w:p w14:paraId="5302E0CF">
            <w:pPr>
              <w:widowControl/>
              <w:numPr>
                <w:ilvl w:val="0"/>
                <w:numId w:val="15"/>
              </w:numPr>
              <w:jc w:val="left"/>
              <w:textAlignment w:val="bottom"/>
            </w:pPr>
            <w:r>
              <w:rPr>
                <w:rFonts w:hint="eastAsia"/>
              </w:rPr>
              <w:t>用户可以在失败详情中直接查看迁移过程中失败的日志，并可以通过处理结果可以快速筛选失败待处理的同步数据，并能手动再次尝试同步。</w:t>
            </w:r>
          </w:p>
          <w:p w14:paraId="3077451C">
            <w:pPr>
              <w:widowControl/>
              <w:numPr>
                <w:ilvl w:val="0"/>
                <w:numId w:val="15"/>
              </w:numPr>
              <w:jc w:val="left"/>
              <w:textAlignment w:val="bottom"/>
              <w:rPr>
                <w:rFonts w:hint="eastAsia" w:ascii="宋体" w:hAnsi="宋体" w:cs="宋体"/>
                <w:color w:val="000000"/>
                <w:kern w:val="0"/>
                <w:szCs w:val="21"/>
                <w:lang w:bidi="ar"/>
              </w:rPr>
            </w:pPr>
            <w:r>
              <w:rPr>
                <w:rFonts w:hint="eastAsia"/>
              </w:rPr>
              <w:t>用户在执行记录卡片上可以根据执行日期区间筛选详细的同步日志，并以日期汇总执行结果。</w:t>
            </w:r>
          </w:p>
        </w:tc>
      </w:tr>
      <w:tr w14:paraId="7F222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restart"/>
            <w:tcBorders>
              <w:left w:val="single" w:color="auto" w:sz="4" w:space="0"/>
            </w:tcBorders>
            <w:vAlign w:val="center"/>
          </w:tcPr>
          <w:p w14:paraId="0BBCEEDF">
            <w:pPr>
              <w:pStyle w:val="12"/>
              <w:rPr>
                <w:rFonts w:hint="eastAsia"/>
              </w:rPr>
            </w:pPr>
            <w:r>
              <w:rPr>
                <w:rFonts w:hint="eastAsia"/>
              </w:rPr>
              <w:t>系统首页</w:t>
            </w:r>
          </w:p>
        </w:tc>
        <w:tc>
          <w:tcPr>
            <w:tcW w:w="1460" w:type="pct"/>
            <w:vAlign w:val="center"/>
          </w:tcPr>
          <w:p w14:paraId="6A24A738">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管理员</w:t>
            </w:r>
          </w:p>
        </w:tc>
        <w:tc>
          <w:tcPr>
            <w:tcW w:w="2587" w:type="pct"/>
            <w:vAlign w:val="center"/>
          </w:tcPr>
          <w:p w14:paraId="1B2FF0C1">
            <w:pPr>
              <w:pStyle w:val="12"/>
              <w:numPr>
                <w:ilvl w:val="0"/>
                <w:numId w:val="16"/>
              </w:numPr>
              <w:rPr>
                <w:rFonts w:hint="eastAsia"/>
                <w:color w:val="000000"/>
                <w:kern w:val="0"/>
                <w:lang w:bidi="ar"/>
              </w:rPr>
            </w:pPr>
            <w:r>
              <w:rPr>
                <w:rFonts w:hint="eastAsia"/>
              </w:rPr>
              <w:t>展示信息化管理常用菜单快捷入口、监控大屏入口并展示关键指标数据如出院人数，采集数量，归档数量等。</w:t>
            </w:r>
          </w:p>
          <w:p w14:paraId="1933D4B0">
            <w:pPr>
              <w:pStyle w:val="12"/>
              <w:numPr>
                <w:ilvl w:val="0"/>
                <w:numId w:val="16"/>
              </w:numPr>
              <w:rPr>
                <w:rFonts w:hint="eastAsia"/>
                <w:color w:val="000000"/>
                <w:kern w:val="0"/>
                <w:lang w:bidi="ar"/>
              </w:rPr>
            </w:pPr>
            <w:r>
              <w:rPr>
                <w:rFonts w:hint="eastAsia"/>
              </w:rPr>
              <w:t>展示服务性能情况如采集服务所在服务器的CPU使用情况、内存使用情况、存储硬盘使用情况等。</w:t>
            </w:r>
          </w:p>
          <w:p w14:paraId="74731CBB">
            <w:pPr>
              <w:pStyle w:val="12"/>
              <w:numPr>
                <w:ilvl w:val="0"/>
                <w:numId w:val="16"/>
              </w:numPr>
              <w:rPr>
                <w:rFonts w:hint="eastAsia"/>
                <w:color w:val="000000"/>
                <w:kern w:val="0"/>
                <w:lang w:bidi="ar"/>
              </w:rPr>
            </w:pPr>
            <w:r>
              <w:rPr>
                <w:rFonts w:hint="eastAsia"/>
              </w:rPr>
              <w:t>实时展示接口异常情况及详细链接，为无纸化归档运行提供最直观的管理信息。</w:t>
            </w:r>
          </w:p>
        </w:tc>
      </w:tr>
      <w:tr w14:paraId="4546A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continue"/>
            <w:tcBorders>
              <w:left w:val="single" w:color="auto" w:sz="4" w:space="0"/>
            </w:tcBorders>
            <w:vAlign w:val="center"/>
          </w:tcPr>
          <w:p w14:paraId="5C188F69">
            <w:pPr>
              <w:pStyle w:val="12"/>
              <w:rPr>
                <w:rFonts w:hint="eastAsia"/>
              </w:rPr>
            </w:pPr>
          </w:p>
        </w:tc>
        <w:tc>
          <w:tcPr>
            <w:tcW w:w="1460" w:type="pct"/>
            <w:vAlign w:val="center"/>
          </w:tcPr>
          <w:p w14:paraId="35429F03">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病案室用户</w:t>
            </w:r>
          </w:p>
        </w:tc>
        <w:tc>
          <w:tcPr>
            <w:tcW w:w="2587" w:type="pct"/>
            <w:vAlign w:val="center"/>
          </w:tcPr>
          <w:p w14:paraId="57DB1732">
            <w:pPr>
              <w:pStyle w:val="12"/>
              <w:numPr>
                <w:ilvl w:val="0"/>
                <w:numId w:val="17"/>
              </w:numPr>
              <w:rPr>
                <w:rFonts w:hint="eastAsia"/>
              </w:rPr>
            </w:pPr>
            <w:r>
              <w:rPr>
                <w:rFonts w:hint="eastAsia"/>
              </w:rPr>
              <w:t>支持展示病案归档质控、病案查询、借阅审核等病案室常用菜单快捷入口。</w:t>
            </w:r>
          </w:p>
          <w:p w14:paraId="0B15C297">
            <w:pPr>
              <w:pStyle w:val="12"/>
              <w:numPr>
                <w:ilvl w:val="0"/>
                <w:numId w:val="17"/>
              </w:numPr>
              <w:rPr>
                <w:rFonts w:hint="eastAsia"/>
              </w:rPr>
            </w:pPr>
            <w:r>
              <w:rPr>
                <w:rFonts w:hint="eastAsia"/>
              </w:rPr>
              <w:t>展示病案管理数据如当日出院人数、采集数量、已归档数量、打印数量等。</w:t>
            </w:r>
          </w:p>
          <w:p w14:paraId="5CD6E422">
            <w:pPr>
              <w:pStyle w:val="12"/>
              <w:numPr>
                <w:ilvl w:val="0"/>
                <w:numId w:val="17"/>
              </w:numPr>
              <w:rPr>
                <w:rFonts w:hint="eastAsia"/>
                <w:color w:val="000000"/>
                <w:kern w:val="0"/>
                <w:lang w:bidi="ar"/>
              </w:rPr>
            </w:pPr>
            <w:r>
              <w:rPr>
                <w:rFonts w:hint="eastAsia"/>
              </w:rPr>
              <w:t>展示待处理任务如待质控、待借阅审核的信息等。</w:t>
            </w:r>
          </w:p>
          <w:p w14:paraId="3AFADEEB">
            <w:pPr>
              <w:pStyle w:val="12"/>
              <w:numPr>
                <w:ilvl w:val="0"/>
                <w:numId w:val="17"/>
              </w:numPr>
              <w:rPr>
                <w:rFonts w:hint="eastAsia"/>
                <w:color w:val="000000"/>
                <w:kern w:val="0"/>
                <w:lang w:bidi="ar"/>
              </w:rPr>
            </w:pPr>
            <w:r>
              <w:rPr>
                <w:rFonts w:hint="eastAsia"/>
              </w:rPr>
              <w:t>展示消息提醒。</w:t>
            </w:r>
          </w:p>
        </w:tc>
      </w:tr>
      <w:tr w14:paraId="47607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continue"/>
            <w:tcBorders>
              <w:left w:val="single" w:color="auto" w:sz="4" w:space="0"/>
            </w:tcBorders>
            <w:vAlign w:val="center"/>
          </w:tcPr>
          <w:p w14:paraId="435FD644">
            <w:pPr>
              <w:pStyle w:val="12"/>
              <w:rPr>
                <w:rFonts w:hint="eastAsia"/>
              </w:rPr>
            </w:pPr>
          </w:p>
        </w:tc>
        <w:tc>
          <w:tcPr>
            <w:tcW w:w="1460" w:type="pct"/>
            <w:vAlign w:val="center"/>
          </w:tcPr>
          <w:p w14:paraId="4EABC578">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临床用户</w:t>
            </w:r>
          </w:p>
        </w:tc>
        <w:tc>
          <w:tcPr>
            <w:tcW w:w="2587" w:type="pct"/>
            <w:vAlign w:val="center"/>
          </w:tcPr>
          <w:p w14:paraId="2EC37379">
            <w:pPr>
              <w:pStyle w:val="12"/>
              <w:numPr>
                <w:ilvl w:val="0"/>
                <w:numId w:val="18"/>
              </w:numPr>
              <w:rPr>
                <w:rFonts w:hint="eastAsia"/>
              </w:rPr>
            </w:pPr>
            <w:r>
              <w:rPr>
                <w:rFonts w:hint="eastAsia"/>
              </w:rPr>
              <w:t>展示科室质控、我的责任病案、病案查询、病案标记、病案借阅等常用菜单快捷入口。</w:t>
            </w:r>
          </w:p>
          <w:p w14:paraId="1B31AB7F">
            <w:pPr>
              <w:pStyle w:val="12"/>
              <w:numPr>
                <w:ilvl w:val="0"/>
                <w:numId w:val="18"/>
              </w:numPr>
              <w:rPr>
                <w:rFonts w:hint="eastAsia"/>
              </w:rPr>
            </w:pPr>
            <w:r>
              <w:rPr>
                <w:rFonts w:hint="eastAsia"/>
              </w:rPr>
              <w:t>展示用户科室的出院人数、采集数量、已归档、已打印病案数量。</w:t>
            </w:r>
          </w:p>
          <w:p w14:paraId="5B8CE600">
            <w:pPr>
              <w:pStyle w:val="12"/>
              <w:numPr>
                <w:ilvl w:val="0"/>
                <w:numId w:val="18"/>
              </w:numPr>
              <w:rPr>
                <w:rFonts w:hint="eastAsia"/>
                <w:color w:val="000000"/>
                <w:kern w:val="0"/>
                <w:lang w:bidi="ar"/>
              </w:rPr>
            </w:pPr>
            <w:r>
              <w:rPr>
                <w:rFonts w:hint="eastAsia"/>
              </w:rPr>
              <w:t>展示待处理的任务如待质控，驳回病案待处理及消息提醒等。</w:t>
            </w:r>
          </w:p>
        </w:tc>
      </w:tr>
      <w:tr w14:paraId="54D50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02" w:hRule="atLeast"/>
          <w:jc w:val="center"/>
        </w:trPr>
        <w:tc>
          <w:tcPr>
            <w:tcW w:w="952" w:type="pct"/>
            <w:vMerge w:val="restart"/>
            <w:tcBorders>
              <w:left w:val="single" w:color="auto" w:sz="4" w:space="0"/>
            </w:tcBorders>
            <w:vAlign w:val="center"/>
          </w:tcPr>
          <w:p w14:paraId="5AC3FA86">
            <w:pPr>
              <w:jc w:val="center"/>
              <w:rPr>
                <w:rFonts w:hint="eastAsia" w:ascii="宋体" w:hAnsi="宋体" w:cs="宋体"/>
                <w:szCs w:val="21"/>
              </w:rPr>
            </w:pPr>
            <w:r>
              <w:rPr>
                <w:rFonts w:hint="eastAsia" w:ascii="宋体" w:hAnsi="宋体" w:cs="宋体"/>
                <w:szCs w:val="21"/>
              </w:rPr>
              <w:t>病案追踪</w:t>
            </w:r>
          </w:p>
        </w:tc>
        <w:tc>
          <w:tcPr>
            <w:tcW w:w="1460" w:type="pct"/>
            <w:vAlign w:val="center"/>
          </w:tcPr>
          <w:p w14:paraId="2B6EC77D">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在院病案</w:t>
            </w:r>
          </w:p>
        </w:tc>
        <w:tc>
          <w:tcPr>
            <w:tcW w:w="2587" w:type="pct"/>
            <w:vAlign w:val="center"/>
          </w:tcPr>
          <w:p w14:paraId="53E7D3F6">
            <w:pPr>
              <w:widowControl/>
              <w:jc w:val="left"/>
              <w:textAlignment w:val="bottom"/>
            </w:pPr>
            <w:r>
              <w:rPr>
                <w:rFonts w:hint="eastAsia"/>
              </w:rPr>
              <w:t>在院病案提供给用户查询患者住院期间已采集至无纸化病案管理系统的报告。</w:t>
            </w:r>
          </w:p>
          <w:p w14:paraId="7FBB5E21">
            <w:pPr>
              <w:pStyle w:val="12"/>
              <w:numPr>
                <w:ilvl w:val="0"/>
                <w:numId w:val="19"/>
              </w:numPr>
              <w:rPr>
                <w:rFonts w:hint="eastAsia"/>
              </w:rPr>
            </w:pPr>
            <w:r>
              <w:rPr>
                <w:rFonts w:hint="eastAsia"/>
              </w:rPr>
              <w:t>用户可以通过姓名、病案号、住院号、住院次数、入院科室、入院时间区间等条件查询在院病案信息。</w:t>
            </w:r>
          </w:p>
          <w:p w14:paraId="5217090E">
            <w:pPr>
              <w:pStyle w:val="12"/>
              <w:numPr>
                <w:ilvl w:val="0"/>
                <w:numId w:val="19"/>
              </w:numPr>
              <w:rPr>
                <w:rFonts w:hint="eastAsia"/>
              </w:rPr>
            </w:pPr>
            <w:r>
              <w:rPr>
                <w:rFonts w:hint="eastAsia"/>
              </w:rPr>
              <w:t>查询到的病案，用户点击查看，即可查看病案已被采集的电子报告。</w:t>
            </w:r>
          </w:p>
          <w:p w14:paraId="58C33BAC">
            <w:pPr>
              <w:pStyle w:val="12"/>
              <w:numPr>
                <w:ilvl w:val="0"/>
                <w:numId w:val="19"/>
              </w:numPr>
              <w:rPr>
                <w:rFonts w:hint="eastAsia"/>
              </w:rPr>
            </w:pPr>
            <w:r>
              <w:rPr>
                <w:rFonts w:hint="eastAsia"/>
              </w:rPr>
              <w:t>病案详情展示的报告提供明文水印。</w:t>
            </w:r>
          </w:p>
        </w:tc>
      </w:tr>
      <w:tr w14:paraId="0C7ED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3512" w:hRule="atLeast"/>
          <w:jc w:val="center"/>
        </w:trPr>
        <w:tc>
          <w:tcPr>
            <w:tcW w:w="952" w:type="pct"/>
            <w:vMerge w:val="continue"/>
            <w:tcBorders>
              <w:left w:val="single" w:color="auto" w:sz="4" w:space="0"/>
            </w:tcBorders>
            <w:vAlign w:val="center"/>
          </w:tcPr>
          <w:p w14:paraId="0BF91D7E">
            <w:pPr>
              <w:jc w:val="center"/>
              <w:rPr>
                <w:rFonts w:hint="eastAsia" w:ascii="宋体" w:hAnsi="宋体" w:cs="宋体"/>
                <w:szCs w:val="21"/>
              </w:rPr>
            </w:pPr>
          </w:p>
        </w:tc>
        <w:tc>
          <w:tcPr>
            <w:tcW w:w="1460" w:type="pct"/>
            <w:vAlign w:val="center"/>
          </w:tcPr>
          <w:p w14:paraId="6EED255D">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病案查询</w:t>
            </w:r>
          </w:p>
        </w:tc>
        <w:tc>
          <w:tcPr>
            <w:tcW w:w="2587" w:type="pct"/>
            <w:vAlign w:val="center"/>
          </w:tcPr>
          <w:p w14:paraId="1ABF62A3">
            <w:pPr>
              <w:pStyle w:val="12"/>
              <w:numPr>
                <w:ilvl w:val="0"/>
                <w:numId w:val="20"/>
              </w:numPr>
              <w:rPr>
                <w:rFonts w:hint="eastAsia"/>
              </w:rPr>
            </w:pPr>
            <w:r>
              <w:rPr>
                <w:rFonts w:hint="eastAsia"/>
              </w:rPr>
              <w:t>用户可以通过患者姓名、病案号、住院号、住院次数、出入院科室、出入院时间区间等条件查询需要的病案。</w:t>
            </w:r>
          </w:p>
          <w:p w14:paraId="3B37D8D0">
            <w:pPr>
              <w:pStyle w:val="12"/>
              <w:numPr>
                <w:ilvl w:val="0"/>
                <w:numId w:val="20"/>
              </w:numPr>
              <w:rPr>
                <w:rFonts w:hint="eastAsia"/>
              </w:rPr>
            </w:pPr>
            <w:r>
              <w:rPr>
                <w:rFonts w:hint="eastAsia"/>
              </w:rPr>
              <w:t>支持用户通过浏览器将检索的病案以表格形式展示，并支持用户对列表显示字段自定义配置，系统按照配置的结果展示表格字段。</w:t>
            </w:r>
          </w:p>
          <w:p w14:paraId="688575FB">
            <w:pPr>
              <w:pStyle w:val="12"/>
              <w:numPr>
                <w:ilvl w:val="0"/>
                <w:numId w:val="20"/>
              </w:numPr>
              <w:rPr>
                <w:rFonts w:hint="eastAsia"/>
              </w:rPr>
            </w:pPr>
            <w:r>
              <w:rPr>
                <w:rFonts w:hint="eastAsia"/>
              </w:rPr>
              <w:t>用户点击列表中的追踪按钮，可以查询病历时间轴，精确追踪到病案信息的归档、浏览、打印、借阅、召回、封存、质控等操作留痕，通过示踪轴可以追溯操作要素。</w:t>
            </w:r>
          </w:p>
          <w:p w14:paraId="630C16E4">
            <w:pPr>
              <w:pStyle w:val="12"/>
              <w:numPr>
                <w:ilvl w:val="0"/>
                <w:numId w:val="20"/>
              </w:numPr>
              <w:rPr>
                <w:rFonts w:hint="eastAsia"/>
              </w:rPr>
            </w:pPr>
            <w:r>
              <w:rPr>
                <w:rFonts w:hint="eastAsia"/>
              </w:rPr>
              <w:t>用户可以选择根据需要进入病案详情页查看报告。</w:t>
            </w:r>
          </w:p>
          <w:p w14:paraId="61D71A91">
            <w:pPr>
              <w:pStyle w:val="12"/>
              <w:numPr>
                <w:ilvl w:val="0"/>
                <w:numId w:val="20"/>
              </w:numPr>
              <w:rPr>
                <w:rFonts w:hint="eastAsia"/>
              </w:rPr>
            </w:pPr>
            <w:r>
              <w:rPr>
                <w:rFonts w:hint="eastAsia"/>
              </w:rPr>
              <w:t>通过追踪可以查看病案示踪内容，系统将监控的关键操作如病案</w:t>
            </w:r>
            <w:r>
              <w:rPr>
                <w:rFonts w:hint="eastAsia" w:ascii="宋体" w:eastAsia="宋体"/>
              </w:rPr>
              <w:t>归档、</w:t>
            </w:r>
            <w:r>
              <w:rPr>
                <w:rFonts w:hint="eastAsia"/>
              </w:rPr>
              <w:t>查询</w:t>
            </w:r>
            <w:r>
              <w:rPr>
                <w:rFonts w:hint="eastAsia" w:ascii="宋体" w:eastAsia="宋体"/>
              </w:rPr>
              <w:t>、打印、借阅、召回、封存等，</w:t>
            </w:r>
            <w:r>
              <w:rPr>
                <w:rFonts w:hint="eastAsia"/>
              </w:rPr>
              <w:t>在病案示踪轴上用户</w:t>
            </w:r>
            <w:r>
              <w:rPr>
                <w:rFonts w:hint="eastAsia" w:ascii="宋体" w:eastAsia="宋体"/>
              </w:rPr>
              <w:t>可以追溯到详细的操作人、操作时间等信息。</w:t>
            </w:r>
          </w:p>
          <w:p w14:paraId="1423228A">
            <w:pPr>
              <w:pStyle w:val="12"/>
              <w:numPr>
                <w:ilvl w:val="0"/>
                <w:numId w:val="20"/>
              </w:numPr>
              <w:rPr>
                <w:rFonts w:hint="eastAsia"/>
              </w:rPr>
            </w:pPr>
            <w:r>
              <w:rPr>
                <w:rFonts w:hint="eastAsia"/>
              </w:rPr>
              <w:t>病案报告浏览时具有水印功能，水印包含用户名、IP、登录时间等。</w:t>
            </w:r>
          </w:p>
          <w:p w14:paraId="22F0D742">
            <w:pPr>
              <w:pStyle w:val="12"/>
              <w:numPr>
                <w:ilvl w:val="0"/>
                <w:numId w:val="20"/>
              </w:numPr>
              <w:rPr>
                <w:rFonts w:hint="eastAsia"/>
              </w:rPr>
            </w:pPr>
            <w:r>
              <w:rPr>
                <w:rFonts w:hint="eastAsia"/>
              </w:rPr>
              <w:t>用户被授权病案导出权限后，可以对筛选的病案加密导出，导出的格式包含PDF和OFD，导出时还可以设置导出的水印及加密密码。</w:t>
            </w:r>
          </w:p>
        </w:tc>
      </w:tr>
      <w:tr w14:paraId="4CFF7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1039" w:hRule="atLeast"/>
          <w:jc w:val="center"/>
        </w:trPr>
        <w:tc>
          <w:tcPr>
            <w:tcW w:w="952" w:type="pct"/>
            <w:vMerge w:val="restart"/>
            <w:tcBorders>
              <w:left w:val="single" w:color="auto" w:sz="4" w:space="0"/>
            </w:tcBorders>
            <w:vAlign w:val="center"/>
          </w:tcPr>
          <w:p w14:paraId="783CA803">
            <w:pPr>
              <w:jc w:val="center"/>
              <w:rPr>
                <w:rFonts w:hint="eastAsia" w:ascii="宋体" w:hAnsi="宋体" w:cs="宋体"/>
                <w:szCs w:val="21"/>
              </w:rPr>
            </w:pPr>
            <w:r>
              <w:rPr>
                <w:rFonts w:hint="eastAsia" w:ascii="宋体" w:hAnsi="宋体" w:cs="宋体"/>
                <w:szCs w:val="21"/>
              </w:rPr>
              <w:t>病案追踪</w:t>
            </w:r>
          </w:p>
        </w:tc>
        <w:tc>
          <w:tcPr>
            <w:tcW w:w="1460" w:type="pct"/>
            <w:vAlign w:val="center"/>
          </w:tcPr>
          <w:p w14:paraId="4A066078">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病案下载</w:t>
            </w:r>
          </w:p>
        </w:tc>
        <w:tc>
          <w:tcPr>
            <w:tcW w:w="2587" w:type="pct"/>
            <w:vAlign w:val="center"/>
          </w:tcPr>
          <w:p w14:paraId="71AFAC4A">
            <w:pPr>
              <w:pStyle w:val="12"/>
              <w:rPr>
                <w:rFonts w:hint="eastAsia"/>
              </w:rPr>
            </w:pPr>
            <w:r>
              <w:rPr>
                <w:rFonts w:hint="eastAsia"/>
              </w:rPr>
              <w:t>1.对于已执行的导出任务，可以在病案下载页面，查询已下载的任务明细，下载任务执行的结果。</w:t>
            </w:r>
          </w:p>
          <w:p w14:paraId="7B7184C5">
            <w:pPr>
              <w:pStyle w:val="12"/>
              <w:rPr>
                <w:rFonts w:hint="eastAsia"/>
              </w:rPr>
            </w:pPr>
            <w:r>
              <w:rPr>
                <w:rFonts w:hint="eastAsia"/>
              </w:rPr>
              <w:t>2.任务执行完成后，默认7天自动清除已下载的任务。</w:t>
            </w:r>
          </w:p>
        </w:tc>
      </w:tr>
      <w:tr w14:paraId="1B79B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1039" w:hRule="atLeast"/>
          <w:jc w:val="center"/>
        </w:trPr>
        <w:tc>
          <w:tcPr>
            <w:tcW w:w="952" w:type="pct"/>
            <w:vMerge w:val="continue"/>
            <w:tcBorders>
              <w:left w:val="single" w:color="auto" w:sz="4" w:space="0"/>
            </w:tcBorders>
            <w:vAlign w:val="center"/>
          </w:tcPr>
          <w:p w14:paraId="0079461C">
            <w:pPr>
              <w:jc w:val="center"/>
              <w:rPr>
                <w:rFonts w:hint="eastAsia" w:ascii="宋体" w:hAnsi="宋体" w:cs="宋体"/>
                <w:szCs w:val="21"/>
              </w:rPr>
            </w:pPr>
          </w:p>
        </w:tc>
        <w:tc>
          <w:tcPr>
            <w:tcW w:w="1460" w:type="pct"/>
            <w:vAlign w:val="center"/>
          </w:tcPr>
          <w:p w14:paraId="4783542C">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全文检索</w:t>
            </w:r>
          </w:p>
        </w:tc>
        <w:tc>
          <w:tcPr>
            <w:tcW w:w="2587" w:type="pct"/>
            <w:vAlign w:val="center"/>
          </w:tcPr>
          <w:p w14:paraId="1440F813">
            <w:pPr>
              <w:pStyle w:val="9"/>
              <w:widowControl/>
              <w:spacing w:before="60" w:after="60"/>
              <w:jc w:val="left"/>
              <w:rPr>
                <w:rFonts w:hint="eastAsia" w:ascii="宋体" w:hAnsi="宋体" w:cs="宋体"/>
                <w:szCs w:val="21"/>
              </w:rPr>
            </w:pPr>
            <w:r>
              <w:rPr>
                <w:rFonts w:hint="eastAsia" w:ascii="宋体" w:hAnsi="宋体" w:cs="宋体"/>
                <w:sz w:val="21"/>
                <w:szCs w:val="21"/>
              </w:rPr>
              <w:t>支持对所有病案进行关键字检索，系统</w:t>
            </w:r>
            <w:r>
              <w:rPr>
                <w:rFonts w:hint="eastAsia" w:ascii="宋体" w:hAnsi="宋体" w:cs="宋体"/>
                <w:sz w:val="21"/>
                <w:szCs w:val="21"/>
                <w:shd w:val="clear" w:color="auto" w:fill="FFFFFF"/>
              </w:rPr>
              <w:t>自动定位含关键字病案，浏览患者报告时能列出对应报告页列表，点击可定位报告，报告中关键字以高亮突显。</w:t>
            </w:r>
          </w:p>
        </w:tc>
      </w:tr>
      <w:tr w14:paraId="6C8D0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803" w:hRule="atLeast"/>
          <w:jc w:val="center"/>
        </w:trPr>
        <w:tc>
          <w:tcPr>
            <w:tcW w:w="952" w:type="pct"/>
            <w:vMerge w:val="continue"/>
            <w:tcBorders>
              <w:left w:val="single" w:color="auto" w:sz="4" w:space="0"/>
            </w:tcBorders>
            <w:vAlign w:val="center"/>
          </w:tcPr>
          <w:p w14:paraId="27B78B7A">
            <w:pPr>
              <w:jc w:val="center"/>
              <w:rPr>
                <w:rFonts w:hint="eastAsia" w:ascii="宋体" w:hAnsi="宋体" w:cs="宋体"/>
                <w:szCs w:val="21"/>
              </w:rPr>
            </w:pPr>
          </w:p>
        </w:tc>
        <w:tc>
          <w:tcPr>
            <w:tcW w:w="1460" w:type="pct"/>
            <w:vAlign w:val="center"/>
          </w:tcPr>
          <w:p w14:paraId="476E9013">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复合检索</w:t>
            </w:r>
          </w:p>
        </w:tc>
        <w:tc>
          <w:tcPr>
            <w:tcW w:w="2587" w:type="pct"/>
            <w:vAlign w:val="center"/>
          </w:tcPr>
          <w:p w14:paraId="779A110D">
            <w:pPr>
              <w:pStyle w:val="12"/>
              <w:rPr>
                <w:rFonts w:hint="eastAsia"/>
              </w:rPr>
            </w:pPr>
            <w:r>
              <w:rPr>
                <w:rFonts w:hint="eastAsia"/>
              </w:rPr>
              <w:t>支持对病案首页内容动态分组查询，能自定义添加条件，支持算术运算符、逻辑运算符，字符模糊匹配，查询结果支持字段、顺序配置，数据导出及浏览选定病案报告</w:t>
            </w:r>
          </w:p>
        </w:tc>
      </w:tr>
      <w:tr w14:paraId="1D7C9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872" w:hRule="atLeast"/>
          <w:jc w:val="center"/>
        </w:trPr>
        <w:tc>
          <w:tcPr>
            <w:tcW w:w="952" w:type="pct"/>
            <w:vMerge w:val="restart"/>
            <w:tcBorders>
              <w:left w:val="single" w:color="auto" w:sz="4" w:space="0"/>
            </w:tcBorders>
            <w:vAlign w:val="center"/>
          </w:tcPr>
          <w:p w14:paraId="7A11FB3E">
            <w:pPr>
              <w:jc w:val="center"/>
            </w:pPr>
            <w:r>
              <w:rPr>
                <w:rFonts w:hint="eastAsia" w:asciiTheme="minorEastAsia" w:hAnsiTheme="minorEastAsia" w:eastAsiaTheme="minorEastAsia" w:cstheme="minorEastAsia"/>
                <w:szCs w:val="21"/>
              </w:rPr>
              <w:t>完整性验证规则库</w:t>
            </w:r>
          </w:p>
        </w:tc>
        <w:tc>
          <w:tcPr>
            <w:tcW w:w="1460" w:type="pct"/>
            <w:vAlign w:val="center"/>
          </w:tcPr>
          <w:p w14:paraId="1EE06FFD">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必含项规则</w:t>
            </w:r>
          </w:p>
        </w:tc>
        <w:tc>
          <w:tcPr>
            <w:tcW w:w="2587" w:type="pct"/>
            <w:vAlign w:val="center"/>
          </w:tcPr>
          <w:p w14:paraId="2334F722">
            <w:pPr>
              <w:pStyle w:val="12"/>
              <w:snapToGrid w:val="0"/>
              <w:spacing w:line="360" w:lineRule="auto"/>
              <w:jc w:val="left"/>
              <w:rPr>
                <w:rFonts w:hint="eastAsia" w:ascii="宋体" w:eastAsia="宋体"/>
              </w:rPr>
            </w:pPr>
            <w:r>
              <w:rPr>
                <w:rFonts w:hint="eastAsia" w:ascii="宋体" w:eastAsia="宋体"/>
              </w:rPr>
              <w:t>1.支持配置全院统一的病案归档必检规则，对各科室病案分类及医疗文书的必含项进行强制性验证，确保归档基础资料完整性。</w:t>
            </w:r>
          </w:p>
          <w:p w14:paraId="41F98BFF">
            <w:pPr>
              <w:pStyle w:val="12"/>
              <w:snapToGrid w:val="0"/>
              <w:spacing w:line="360" w:lineRule="auto"/>
              <w:jc w:val="left"/>
              <w:rPr>
                <w:rFonts w:hint="eastAsia"/>
              </w:rPr>
            </w:pPr>
            <w:r>
              <w:rPr>
                <w:rFonts w:hint="eastAsia"/>
              </w:rPr>
              <w:t>2.</w:t>
            </w:r>
            <w:r>
              <w:rPr>
                <w:rFonts w:hint="eastAsia" w:ascii="宋体" w:eastAsia="宋体"/>
              </w:rPr>
              <w:t>支持按科室维度定制差异化必含规则，可针对指定科室单独配置需验证的病案分类或医疗文书，适配科室业务特性。</w:t>
            </w:r>
          </w:p>
        </w:tc>
      </w:tr>
      <w:tr w14:paraId="03793D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872" w:hRule="atLeast"/>
          <w:jc w:val="center"/>
        </w:trPr>
        <w:tc>
          <w:tcPr>
            <w:tcW w:w="952" w:type="pct"/>
            <w:vMerge w:val="continue"/>
            <w:tcBorders>
              <w:left w:val="single" w:color="auto" w:sz="4" w:space="0"/>
            </w:tcBorders>
            <w:vAlign w:val="center"/>
          </w:tcPr>
          <w:p w14:paraId="507077C8">
            <w:pPr>
              <w:jc w:val="center"/>
            </w:pPr>
          </w:p>
        </w:tc>
        <w:tc>
          <w:tcPr>
            <w:tcW w:w="1460" w:type="pct"/>
            <w:vAlign w:val="center"/>
          </w:tcPr>
          <w:p w14:paraId="05B01BBC">
            <w:pPr>
              <w:widowControl/>
              <w:jc w:val="center"/>
              <w:textAlignment w:val="bottom"/>
              <w:rPr>
                <w:rFonts w:hint="eastAsia" w:ascii="宋体" w:hAnsi="宋体" w:cs="宋体"/>
                <w:szCs w:val="21"/>
              </w:rPr>
            </w:pPr>
            <w:r>
              <w:rPr>
                <w:rFonts w:hint="eastAsia" w:ascii="宋体" w:hAnsi="宋体" w:cs="宋体"/>
                <w:color w:val="000000"/>
                <w:kern w:val="0"/>
                <w:szCs w:val="21"/>
                <w:lang w:bidi="ar"/>
              </w:rPr>
              <w:t>首页逻辑验证</w:t>
            </w:r>
          </w:p>
        </w:tc>
        <w:tc>
          <w:tcPr>
            <w:tcW w:w="2587" w:type="pct"/>
            <w:vAlign w:val="center"/>
          </w:tcPr>
          <w:p w14:paraId="5024BA3C">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1.首页逻辑验证规则库，建立识别患者病案首页信息的关键信息，通过逻辑判断，生成验证病案完整性的规则库。</w:t>
            </w:r>
          </w:p>
          <w:p w14:paraId="2C097FD1">
            <w:pPr>
              <w:pStyle w:val="12"/>
              <w:rPr>
                <w:rFonts w:hint="eastAsia"/>
              </w:rPr>
            </w:pPr>
            <w:r>
              <w:rPr>
                <w:rFonts w:hint="eastAsia"/>
              </w:rPr>
              <w:t>2.医院可以根据院内实际管理情况，自建逻辑验证规则库。</w:t>
            </w:r>
          </w:p>
        </w:tc>
      </w:tr>
      <w:tr w14:paraId="71ADD1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01" w:hRule="atLeast"/>
          <w:jc w:val="center"/>
        </w:trPr>
        <w:tc>
          <w:tcPr>
            <w:tcW w:w="952" w:type="pct"/>
            <w:vMerge w:val="continue"/>
            <w:tcBorders>
              <w:left w:val="single" w:color="auto" w:sz="4" w:space="0"/>
            </w:tcBorders>
            <w:vAlign w:val="center"/>
          </w:tcPr>
          <w:p w14:paraId="5D3D447D">
            <w:pPr>
              <w:jc w:val="center"/>
              <w:rPr>
                <w:rFonts w:hint="eastAsia" w:asciiTheme="minorEastAsia" w:hAnsiTheme="minorEastAsia" w:eastAsiaTheme="minorEastAsia" w:cstheme="minorEastAsia"/>
                <w:szCs w:val="21"/>
              </w:rPr>
            </w:pPr>
          </w:p>
        </w:tc>
        <w:tc>
          <w:tcPr>
            <w:tcW w:w="1460" w:type="pct"/>
            <w:vAlign w:val="center"/>
          </w:tcPr>
          <w:p w14:paraId="12795FCE">
            <w:pPr>
              <w:widowControl/>
              <w:jc w:val="center"/>
              <w:textAlignment w:val="bottom"/>
              <w:rPr>
                <w:rFonts w:hint="eastAsia" w:ascii="宋体" w:hAnsi="宋体" w:cs="宋体"/>
                <w:szCs w:val="21"/>
              </w:rPr>
            </w:pPr>
            <w:r>
              <w:rPr>
                <w:rFonts w:hint="eastAsia" w:ascii="宋体" w:hAnsi="宋体" w:cs="宋体"/>
                <w:szCs w:val="21"/>
              </w:rPr>
              <w:t>三方数量</w:t>
            </w:r>
          </w:p>
        </w:tc>
        <w:tc>
          <w:tcPr>
            <w:tcW w:w="2587" w:type="pct"/>
            <w:vAlign w:val="center"/>
          </w:tcPr>
          <w:p w14:paraId="555D26FE">
            <w:pPr>
              <w:pStyle w:val="12"/>
              <w:snapToGrid w:val="0"/>
              <w:spacing w:line="240" w:lineRule="auto"/>
              <w:jc w:val="left"/>
              <w:rPr>
                <w:rFonts w:hint="eastAsia"/>
              </w:rPr>
            </w:pPr>
            <w:r>
              <w:rPr>
                <w:rFonts w:hint="eastAsia" w:ascii="宋体" w:eastAsia="宋体"/>
              </w:rPr>
              <w:t>支持对接三方业务系统的数量基准视图，将系统采集的病案报告数量与基准数据进行自动化比对验证，识别数量差异。</w:t>
            </w:r>
          </w:p>
        </w:tc>
      </w:tr>
      <w:tr w14:paraId="391B8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49" w:hRule="atLeast"/>
          <w:jc w:val="center"/>
        </w:trPr>
        <w:tc>
          <w:tcPr>
            <w:tcW w:w="952" w:type="pct"/>
            <w:vMerge w:val="continue"/>
            <w:tcBorders>
              <w:left w:val="single" w:color="auto" w:sz="4" w:space="0"/>
            </w:tcBorders>
            <w:vAlign w:val="center"/>
          </w:tcPr>
          <w:p w14:paraId="343FF6E2">
            <w:pPr>
              <w:jc w:val="center"/>
              <w:rPr>
                <w:rFonts w:hint="eastAsia" w:asciiTheme="minorEastAsia" w:hAnsiTheme="minorEastAsia" w:eastAsiaTheme="minorEastAsia" w:cstheme="minorEastAsia"/>
                <w:szCs w:val="21"/>
              </w:rPr>
            </w:pPr>
          </w:p>
        </w:tc>
        <w:tc>
          <w:tcPr>
            <w:tcW w:w="1460" w:type="pct"/>
            <w:vAlign w:val="center"/>
          </w:tcPr>
          <w:p w14:paraId="14EF1618">
            <w:pPr>
              <w:jc w:val="center"/>
              <w:rPr>
                <w:rFonts w:hint="eastAsia" w:ascii="宋体" w:hAnsi="宋体" w:cs="宋体"/>
                <w:szCs w:val="21"/>
              </w:rPr>
            </w:pPr>
            <w:r>
              <w:rPr>
                <w:rFonts w:hint="eastAsia" w:ascii="宋体" w:hAnsi="宋体" w:cs="宋体"/>
                <w:szCs w:val="21"/>
              </w:rPr>
              <w:t>医嘱申请单验证</w:t>
            </w:r>
          </w:p>
        </w:tc>
        <w:tc>
          <w:tcPr>
            <w:tcW w:w="2587" w:type="pct"/>
            <w:vAlign w:val="center"/>
          </w:tcPr>
          <w:p w14:paraId="332F4FF7">
            <w:pPr>
              <w:pStyle w:val="12"/>
              <w:snapToGrid w:val="0"/>
              <w:spacing w:line="360" w:lineRule="auto"/>
              <w:jc w:val="left"/>
              <w:rPr>
                <w:rFonts w:hint="eastAsia"/>
              </w:rPr>
            </w:pPr>
            <w:r>
              <w:rPr>
                <w:rFonts w:hint="eastAsia" w:ascii="宋体" w:eastAsia="宋体"/>
              </w:rPr>
              <w:t>基于医嘱申请单与检查/检验报告单的唯一关联号建立校验链路，自动核查归档报告与对应医嘱申请单的匹配关系，精准定位缺失的报告文件。</w:t>
            </w:r>
          </w:p>
        </w:tc>
      </w:tr>
      <w:tr w14:paraId="56BA0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398" w:hRule="atLeast"/>
          <w:jc w:val="center"/>
        </w:trPr>
        <w:tc>
          <w:tcPr>
            <w:tcW w:w="952" w:type="pct"/>
            <w:vMerge w:val="restart"/>
            <w:tcBorders>
              <w:left w:val="single" w:color="auto" w:sz="4" w:space="0"/>
            </w:tcBorders>
            <w:vAlign w:val="center"/>
          </w:tcPr>
          <w:p w14:paraId="703891B6">
            <w:pPr>
              <w:jc w:val="center"/>
              <w:rPr>
                <w:rFonts w:hint="eastAsia" w:ascii="宋体" w:hAnsi="宋体" w:cs="宋体"/>
                <w:szCs w:val="21"/>
              </w:rPr>
            </w:pPr>
            <w:r>
              <w:rPr>
                <w:rFonts w:hint="eastAsia" w:ascii="宋体" w:hAnsi="宋体" w:cs="宋体"/>
                <w:szCs w:val="21"/>
              </w:rPr>
              <w:t>科室病案管理</w:t>
            </w:r>
          </w:p>
        </w:tc>
        <w:tc>
          <w:tcPr>
            <w:tcW w:w="1460" w:type="pct"/>
            <w:vAlign w:val="center"/>
          </w:tcPr>
          <w:p w14:paraId="453ADE31">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我的责任病案</w:t>
            </w:r>
          </w:p>
        </w:tc>
        <w:tc>
          <w:tcPr>
            <w:tcW w:w="2587" w:type="pct"/>
            <w:vAlign w:val="center"/>
          </w:tcPr>
          <w:p w14:paraId="7E6AC701">
            <w:pPr>
              <w:pStyle w:val="12"/>
              <w:numPr>
                <w:ilvl w:val="0"/>
                <w:numId w:val="21"/>
              </w:numPr>
              <w:rPr>
                <w:rFonts w:hint="eastAsia"/>
              </w:rPr>
            </w:pPr>
            <w:r>
              <w:rPr>
                <w:rFonts w:hint="eastAsia"/>
              </w:rPr>
              <w:t>医生、护士通过这个菜单中追踪与自己负责的病案归档情况，包含被驳回的病案、质控中的病案以及已归档的病案。</w:t>
            </w:r>
          </w:p>
          <w:p w14:paraId="61615CF5">
            <w:pPr>
              <w:pStyle w:val="12"/>
              <w:numPr>
                <w:ilvl w:val="0"/>
                <w:numId w:val="21"/>
              </w:numPr>
              <w:rPr>
                <w:rFonts w:hint="eastAsia"/>
              </w:rPr>
            </w:pPr>
            <w:r>
              <w:rPr>
                <w:rFonts w:hint="eastAsia"/>
              </w:rPr>
              <w:t>在被驳回的病案详情中用户可以根据质控意见整改，并完成线上整改意见的提交，提交后病案将会再次进入归档质控流程。</w:t>
            </w:r>
          </w:p>
          <w:p w14:paraId="6F381CE9">
            <w:pPr>
              <w:pStyle w:val="12"/>
              <w:numPr>
                <w:ilvl w:val="0"/>
                <w:numId w:val="21"/>
              </w:numPr>
              <w:rPr>
                <w:rFonts w:hint="eastAsia"/>
              </w:rPr>
            </w:pPr>
            <w:r>
              <w:t>质控员审核发现问题并驳回归档申请时，系统支持按问题类型自动分配责任：医疗类问题病案自动驳回至住院医生，护理类问题病案自动驳回至责任护士，减少人工分派成本。</w:t>
            </w:r>
          </w:p>
        </w:tc>
      </w:tr>
      <w:tr w14:paraId="53903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386" w:hRule="atLeast"/>
          <w:jc w:val="center"/>
        </w:trPr>
        <w:tc>
          <w:tcPr>
            <w:tcW w:w="952" w:type="pct"/>
            <w:vMerge w:val="continue"/>
            <w:tcBorders>
              <w:left w:val="single" w:color="auto" w:sz="4" w:space="0"/>
            </w:tcBorders>
            <w:vAlign w:val="center"/>
          </w:tcPr>
          <w:p w14:paraId="395693D2">
            <w:pPr>
              <w:jc w:val="center"/>
              <w:rPr>
                <w:rFonts w:hint="eastAsia" w:ascii="宋体" w:hAnsi="宋体" w:cs="宋体"/>
                <w:szCs w:val="21"/>
              </w:rPr>
            </w:pPr>
          </w:p>
        </w:tc>
        <w:tc>
          <w:tcPr>
            <w:tcW w:w="1460" w:type="pct"/>
            <w:vAlign w:val="center"/>
          </w:tcPr>
          <w:p w14:paraId="4971C258">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科室质控</w:t>
            </w:r>
          </w:p>
        </w:tc>
        <w:tc>
          <w:tcPr>
            <w:tcW w:w="2587" w:type="pct"/>
            <w:vAlign w:val="center"/>
          </w:tcPr>
          <w:p w14:paraId="2C3988C1">
            <w:pPr>
              <w:pStyle w:val="12"/>
              <w:numPr>
                <w:ilvl w:val="0"/>
                <w:numId w:val="22"/>
              </w:numPr>
              <w:rPr>
                <w:rFonts w:hint="eastAsia"/>
              </w:rPr>
            </w:pPr>
            <w:r>
              <w:rPr>
                <w:rFonts w:hint="eastAsia"/>
              </w:rPr>
              <w:t>临床科室的医生、护士质控员可以在这个页面完成科室归档质控，通过页面可以快捷地查看待质控病案，也可以查看已质控病案明细。</w:t>
            </w:r>
          </w:p>
          <w:p w14:paraId="36402556">
            <w:pPr>
              <w:pStyle w:val="12"/>
              <w:numPr>
                <w:ilvl w:val="0"/>
                <w:numId w:val="22"/>
              </w:numPr>
              <w:rPr>
                <w:rFonts w:hint="eastAsia"/>
              </w:rPr>
            </w:pPr>
            <w:r>
              <w:rPr>
                <w:rFonts w:hint="eastAsia"/>
              </w:rPr>
              <w:t>用户可以通过待质控列表打开病案详情后查看病案报告详情，在详情页面可以查看系统完整性自检的结果，添加属于该病案的质控意见。</w:t>
            </w:r>
          </w:p>
          <w:p w14:paraId="55E52A2F">
            <w:pPr>
              <w:pStyle w:val="12"/>
              <w:numPr>
                <w:ilvl w:val="0"/>
                <w:numId w:val="22"/>
              </w:numPr>
              <w:rPr>
                <w:rFonts w:hint="eastAsia"/>
              </w:rPr>
            </w:pPr>
            <w:r>
              <w:rPr>
                <w:rFonts w:hint="eastAsia"/>
              </w:rPr>
              <w:t>当归档病案返修后，系统自动重采，用户再次进入页面质控能够提示变更的具体页以及变更类型如新增、内容有更新。</w:t>
            </w:r>
          </w:p>
        </w:tc>
      </w:tr>
      <w:tr w14:paraId="6F7CC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continue"/>
            <w:tcBorders>
              <w:left w:val="single" w:color="auto" w:sz="4" w:space="0"/>
            </w:tcBorders>
            <w:vAlign w:val="center"/>
          </w:tcPr>
          <w:p w14:paraId="5E28BA0C">
            <w:pPr>
              <w:jc w:val="center"/>
              <w:rPr>
                <w:rFonts w:hint="eastAsia" w:ascii="宋体" w:hAnsi="宋体" w:cs="宋体"/>
                <w:szCs w:val="21"/>
              </w:rPr>
            </w:pPr>
          </w:p>
        </w:tc>
        <w:tc>
          <w:tcPr>
            <w:tcW w:w="1460" w:type="pct"/>
            <w:vAlign w:val="center"/>
          </w:tcPr>
          <w:p w14:paraId="5B763F77">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病案标记</w:t>
            </w:r>
          </w:p>
        </w:tc>
        <w:tc>
          <w:tcPr>
            <w:tcW w:w="2587" w:type="pct"/>
            <w:vAlign w:val="center"/>
          </w:tcPr>
          <w:p w14:paraId="626DA1A7">
            <w:pPr>
              <w:pStyle w:val="12"/>
              <w:numPr>
                <w:ilvl w:val="0"/>
                <w:numId w:val="23"/>
              </w:numPr>
              <w:rPr>
                <w:rFonts w:hint="eastAsia"/>
              </w:rPr>
            </w:pPr>
            <w:r>
              <w:rPr>
                <w:rFonts w:hint="eastAsia"/>
              </w:rPr>
              <w:t>病案标记主要用于临床医生或者护士标记出院患者病案归档时有缺失或者特殊病历。</w:t>
            </w:r>
          </w:p>
          <w:p w14:paraId="22DF7350">
            <w:pPr>
              <w:pStyle w:val="12"/>
              <w:numPr>
                <w:ilvl w:val="0"/>
                <w:numId w:val="23"/>
              </w:numPr>
              <w:rPr>
                <w:rFonts w:hint="eastAsia"/>
              </w:rPr>
            </w:pPr>
            <w:r>
              <w:rPr>
                <w:rFonts w:hint="eastAsia"/>
              </w:rPr>
              <w:t>已被标记缺失的病案会体现在归档质控的完整性自检详情中，用于判断病案报告是否可归档，也可用于打印病案时的提醒；</w:t>
            </w:r>
          </w:p>
          <w:p w14:paraId="71579043">
            <w:pPr>
              <w:pStyle w:val="12"/>
              <w:numPr>
                <w:ilvl w:val="0"/>
                <w:numId w:val="23"/>
              </w:numPr>
              <w:rPr>
                <w:rFonts w:hint="eastAsia"/>
                <w:color w:val="000000"/>
                <w:kern w:val="0"/>
                <w:lang w:bidi="ar"/>
              </w:rPr>
            </w:pPr>
            <w:r>
              <w:rPr>
                <w:rFonts w:hint="eastAsia"/>
              </w:rPr>
              <w:t>标记了特殊病历则是在质控列表中，用于质控人员快速识别病案信息。</w:t>
            </w:r>
          </w:p>
          <w:p w14:paraId="47465021">
            <w:pPr>
              <w:pStyle w:val="12"/>
              <w:numPr>
                <w:ilvl w:val="0"/>
                <w:numId w:val="23"/>
              </w:numPr>
              <w:rPr>
                <w:rFonts w:hint="eastAsia"/>
                <w:lang w:bidi="ar"/>
              </w:rPr>
            </w:pPr>
            <w:r>
              <w:rPr>
                <w:rFonts w:hint="eastAsia"/>
                <w:lang w:bidi="ar"/>
              </w:rPr>
              <w:t>在标记记录中可以查询到已经标记过的记录，并可以进行报告补交登记。</w:t>
            </w:r>
          </w:p>
        </w:tc>
      </w:tr>
      <w:tr w14:paraId="4BCE1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505" w:hRule="atLeast"/>
          <w:jc w:val="center"/>
        </w:trPr>
        <w:tc>
          <w:tcPr>
            <w:tcW w:w="952" w:type="pct"/>
            <w:vMerge w:val="continue"/>
            <w:tcBorders>
              <w:left w:val="single" w:color="auto" w:sz="4" w:space="0"/>
            </w:tcBorders>
            <w:vAlign w:val="center"/>
          </w:tcPr>
          <w:p w14:paraId="2163C436">
            <w:pPr>
              <w:jc w:val="center"/>
              <w:rPr>
                <w:rFonts w:hint="eastAsia" w:ascii="宋体" w:hAnsi="宋体" w:cs="宋体"/>
                <w:szCs w:val="21"/>
              </w:rPr>
            </w:pPr>
          </w:p>
        </w:tc>
        <w:tc>
          <w:tcPr>
            <w:tcW w:w="1460" w:type="pct"/>
            <w:vAlign w:val="center"/>
          </w:tcPr>
          <w:p w14:paraId="0B6B0C49">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科室质控统计</w:t>
            </w:r>
          </w:p>
        </w:tc>
        <w:tc>
          <w:tcPr>
            <w:tcW w:w="2587" w:type="pct"/>
            <w:vAlign w:val="center"/>
          </w:tcPr>
          <w:p w14:paraId="24C2F6A2">
            <w:pPr>
              <w:widowControl/>
              <w:numPr>
                <w:ilvl w:val="0"/>
                <w:numId w:val="24"/>
              </w:numPr>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该页面展示临床科室在一定时间周期内各节点质控的情况以及归档率。</w:t>
            </w:r>
          </w:p>
          <w:p w14:paraId="667C5B79">
            <w:pPr>
              <w:pStyle w:val="12"/>
              <w:rPr>
                <w:rFonts w:hint="eastAsia"/>
              </w:rPr>
            </w:pPr>
            <w:r>
              <w:rPr>
                <w:rFonts w:hint="eastAsia"/>
              </w:rPr>
              <w:t>2.列表可展示具体科室的出院总病历数、待质控数量、质控通过数量、医疗质控通过数量、护理质控通过数量、医疗未通过数、护理未通过数、归档未通过数等，并且各指标数量均可以支持数据下钻，展示指标对应的数据明细。</w:t>
            </w:r>
          </w:p>
        </w:tc>
      </w:tr>
      <w:tr w14:paraId="0FF7B7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restart"/>
            <w:tcBorders>
              <w:left w:val="single" w:color="auto" w:sz="4" w:space="0"/>
            </w:tcBorders>
            <w:vAlign w:val="center"/>
          </w:tcPr>
          <w:p w14:paraId="3CE54A3C">
            <w:pPr>
              <w:jc w:val="center"/>
              <w:rPr>
                <w:rFonts w:hint="eastAsia" w:ascii="宋体" w:hAnsi="宋体" w:cs="宋体"/>
                <w:szCs w:val="21"/>
              </w:rPr>
            </w:pPr>
            <w:r>
              <w:rPr>
                <w:rFonts w:hint="eastAsia" w:ascii="宋体" w:hAnsi="宋体" w:cs="宋体"/>
                <w:szCs w:val="21"/>
              </w:rPr>
              <w:t>病案归档质控</w:t>
            </w:r>
          </w:p>
        </w:tc>
        <w:tc>
          <w:tcPr>
            <w:tcW w:w="1460" w:type="pct"/>
            <w:vAlign w:val="center"/>
          </w:tcPr>
          <w:p w14:paraId="435DBDC2">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病案归档质控</w:t>
            </w:r>
          </w:p>
        </w:tc>
        <w:tc>
          <w:tcPr>
            <w:tcW w:w="2587" w:type="pct"/>
            <w:vAlign w:val="center"/>
          </w:tcPr>
          <w:p w14:paraId="7E458CC5">
            <w:pPr>
              <w:widowControl/>
              <w:numPr>
                <w:ilvl w:val="0"/>
                <w:numId w:val="25"/>
              </w:numPr>
              <w:jc w:val="left"/>
              <w:textAlignment w:val="bottom"/>
            </w:pPr>
            <w:r>
              <w:rPr>
                <w:rFonts w:hint="eastAsia"/>
              </w:rPr>
              <w:t>该菜单用于质控办、病案室归档人员对归档病案质控，用户进入页面即可看到待质控的病案详情，并可以通过数据关键状态快速判断病案的类型如返修病案、普通病案、死亡病案等。</w:t>
            </w:r>
          </w:p>
          <w:p w14:paraId="4D3664D7">
            <w:pPr>
              <w:pStyle w:val="12"/>
              <w:numPr>
                <w:ilvl w:val="0"/>
                <w:numId w:val="25"/>
              </w:numPr>
              <w:rPr>
                <w:rFonts w:hint="eastAsia"/>
              </w:rPr>
            </w:pPr>
            <w:r>
              <w:rPr>
                <w:rFonts w:hint="eastAsia"/>
                <w:color w:val="000000"/>
                <w:lang w:bidi="ar"/>
              </w:rPr>
              <w:t>用</w:t>
            </w:r>
            <w:r>
              <w:rPr>
                <w:rFonts w:hint="eastAsia"/>
                <w:lang w:bidi="ar"/>
              </w:rPr>
              <w:t>户可以通过列表上的质控按钮进入质控详情页，在这个页面可以一屏化看到病案报告结构、报告</w:t>
            </w:r>
            <w:r>
              <w:rPr>
                <w:rFonts w:hint="eastAsia"/>
                <w:color w:val="000000"/>
                <w:lang w:bidi="ar"/>
              </w:rPr>
              <w:t>图片以及质控记录；用户查看报告后可以根据实际情况完成归档或者驳回操作。</w:t>
            </w:r>
          </w:p>
          <w:p w14:paraId="3AC76EF0">
            <w:pPr>
              <w:pStyle w:val="12"/>
              <w:numPr>
                <w:ilvl w:val="0"/>
                <w:numId w:val="25"/>
              </w:numPr>
              <w:rPr>
                <w:rFonts w:hint="eastAsia"/>
              </w:rPr>
            </w:pPr>
            <w:r>
              <w:rPr>
                <w:rFonts w:hint="eastAsia"/>
                <w:lang w:bidi="ar"/>
              </w:rPr>
              <w:t>病案归档通过后，系统可以自动调取CA接口，完成最终医疗档案的可信认证。</w:t>
            </w:r>
          </w:p>
        </w:tc>
      </w:tr>
      <w:tr w14:paraId="633E6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51" w:hRule="atLeast"/>
          <w:jc w:val="center"/>
        </w:trPr>
        <w:tc>
          <w:tcPr>
            <w:tcW w:w="952" w:type="pct"/>
            <w:vMerge w:val="continue"/>
            <w:tcBorders>
              <w:left w:val="single" w:color="auto" w:sz="4" w:space="0"/>
            </w:tcBorders>
            <w:vAlign w:val="center"/>
          </w:tcPr>
          <w:p w14:paraId="2D36E4C3">
            <w:pPr>
              <w:jc w:val="center"/>
              <w:rPr>
                <w:rFonts w:hint="eastAsia" w:ascii="宋体" w:hAnsi="宋体" w:cs="宋体"/>
                <w:szCs w:val="21"/>
              </w:rPr>
            </w:pPr>
          </w:p>
        </w:tc>
        <w:tc>
          <w:tcPr>
            <w:tcW w:w="1460" w:type="pct"/>
            <w:vAlign w:val="center"/>
          </w:tcPr>
          <w:p w14:paraId="2DF2E1A9">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报告补收登记</w:t>
            </w:r>
          </w:p>
        </w:tc>
        <w:tc>
          <w:tcPr>
            <w:tcW w:w="2587" w:type="pct"/>
            <w:vAlign w:val="center"/>
          </w:tcPr>
          <w:p w14:paraId="59C7DB8C">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报告补收登记实现病案室对已归档病案缺失后补的登记，用户可根据需要进入纸质待补收、电子待补收以及补收记录查看详情后完成操作。</w:t>
            </w:r>
          </w:p>
        </w:tc>
      </w:tr>
      <w:tr w14:paraId="1E23C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51" w:hRule="atLeast"/>
          <w:jc w:val="center"/>
        </w:trPr>
        <w:tc>
          <w:tcPr>
            <w:tcW w:w="952" w:type="pct"/>
            <w:vMerge w:val="continue"/>
            <w:tcBorders>
              <w:left w:val="single" w:color="auto" w:sz="4" w:space="0"/>
            </w:tcBorders>
            <w:vAlign w:val="center"/>
          </w:tcPr>
          <w:p w14:paraId="6C94AF69">
            <w:pPr>
              <w:jc w:val="center"/>
              <w:rPr>
                <w:rFonts w:hint="eastAsia" w:ascii="宋体" w:hAnsi="宋体" w:cs="宋体"/>
                <w:szCs w:val="21"/>
              </w:rPr>
            </w:pPr>
          </w:p>
        </w:tc>
        <w:tc>
          <w:tcPr>
            <w:tcW w:w="1460" w:type="pct"/>
            <w:vAlign w:val="center"/>
          </w:tcPr>
          <w:p w14:paraId="1F1A4708">
            <w:pPr>
              <w:jc w:val="center"/>
              <w:rPr>
                <w:rFonts w:hint="eastAsia" w:ascii="宋体" w:hAnsi="宋体" w:cs="宋体"/>
                <w:szCs w:val="21"/>
              </w:rPr>
            </w:pPr>
            <w:r>
              <w:rPr>
                <w:rFonts w:hint="eastAsia" w:ascii="宋体" w:hAnsi="宋体" w:cs="宋体"/>
                <w:szCs w:val="21"/>
              </w:rPr>
              <w:t>归档率（出科）统计</w:t>
            </w:r>
          </w:p>
        </w:tc>
        <w:tc>
          <w:tcPr>
            <w:tcW w:w="2587" w:type="pct"/>
            <w:vAlign w:val="center"/>
          </w:tcPr>
          <w:p w14:paraId="4E23C95C">
            <w:pPr>
              <w:numPr>
                <w:ilvl w:val="0"/>
                <w:numId w:val="26"/>
              </w:num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系统根据设置的归档标志（电子病历归档或科室质控通过）自动统计各科室病案归档率。</w:t>
            </w:r>
          </w:p>
          <w:p w14:paraId="4DF0A4E3">
            <w:pPr>
              <w:numPr>
                <w:ilvl w:val="0"/>
                <w:numId w:val="26"/>
              </w:numPr>
            </w:pPr>
            <w:r>
              <w:rPr>
                <w:rFonts w:hint="eastAsia" w:asciiTheme="minorEastAsia" w:hAnsiTheme="minorEastAsia" w:eastAsiaTheme="minorEastAsia" w:cstheme="minorEastAsia"/>
                <w:szCs w:val="21"/>
              </w:rPr>
              <w:t>归档率（出科）统计根据归档标志自动统计各科室2日、3日、5日、7日及7日以上归档率，还可以统计各科室在一定时间内应归档数量、已归档数量、未归档数量</w:t>
            </w:r>
          </w:p>
          <w:p w14:paraId="23F289D5">
            <w:pPr>
              <w:numPr>
                <w:ilvl w:val="0"/>
                <w:numId w:val="26"/>
              </w:numPr>
            </w:pPr>
            <w:r>
              <w:rPr>
                <w:rFonts w:hint="eastAsia" w:asciiTheme="minorEastAsia" w:hAnsiTheme="minorEastAsia" w:eastAsiaTheme="minorEastAsia" w:cstheme="minorEastAsia"/>
                <w:szCs w:val="21"/>
              </w:rPr>
              <w:t>归档率（出科）统计自动去除节假日后与标准归档天数比对，统计出迟归率、迟归数和平均归档天数。</w:t>
            </w:r>
          </w:p>
          <w:p w14:paraId="2A9E8367">
            <w:pPr>
              <w:pStyle w:val="12"/>
              <w:rPr>
                <w:rFonts w:hint="eastAsia"/>
              </w:rPr>
            </w:pPr>
            <w:r>
              <w:rPr>
                <w:rFonts w:hint="eastAsia"/>
              </w:rPr>
              <w:t>4.归档率（出科）统计可以点击迟归数量下钻查询迟归病案明细，并能够导出。</w:t>
            </w:r>
          </w:p>
        </w:tc>
      </w:tr>
      <w:tr w14:paraId="5453B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51" w:hRule="atLeast"/>
          <w:jc w:val="center"/>
        </w:trPr>
        <w:tc>
          <w:tcPr>
            <w:tcW w:w="952" w:type="pct"/>
            <w:vMerge w:val="continue"/>
            <w:tcBorders>
              <w:left w:val="single" w:color="auto" w:sz="4" w:space="0"/>
            </w:tcBorders>
            <w:vAlign w:val="center"/>
          </w:tcPr>
          <w:p w14:paraId="5D1AC6CA">
            <w:pPr>
              <w:jc w:val="center"/>
              <w:rPr>
                <w:rFonts w:hint="eastAsia" w:ascii="宋体" w:hAnsi="宋体" w:cs="宋体"/>
                <w:szCs w:val="21"/>
              </w:rPr>
            </w:pPr>
          </w:p>
        </w:tc>
        <w:tc>
          <w:tcPr>
            <w:tcW w:w="1460" w:type="pct"/>
            <w:vAlign w:val="center"/>
          </w:tcPr>
          <w:p w14:paraId="67492C3D">
            <w:pPr>
              <w:jc w:val="center"/>
              <w:rPr>
                <w:rFonts w:hint="eastAsia" w:ascii="宋体" w:hAnsi="宋体" w:cs="宋体"/>
                <w:szCs w:val="21"/>
              </w:rPr>
            </w:pPr>
            <w:r>
              <w:rPr>
                <w:rFonts w:hint="eastAsia" w:ascii="宋体" w:hAnsi="宋体" w:cs="宋体"/>
                <w:szCs w:val="21"/>
              </w:rPr>
              <w:t>保密设置</w:t>
            </w:r>
          </w:p>
        </w:tc>
        <w:tc>
          <w:tcPr>
            <w:tcW w:w="2587" w:type="pct"/>
            <w:vAlign w:val="center"/>
          </w:tcPr>
          <w:p w14:paraId="7D331FD6">
            <w:pPr>
              <w:pStyle w:val="12"/>
              <w:numPr>
                <w:ilvl w:val="0"/>
                <w:numId w:val="27"/>
              </w:numPr>
              <w:rPr>
                <w:rFonts w:hint="eastAsia"/>
              </w:rPr>
            </w:pPr>
            <w:r>
              <w:rPr>
                <w:rFonts w:hint="eastAsia"/>
              </w:rPr>
              <w:t>保密设置用于医院对特定病案设置保密级别管理，控制系统用户级别低于病案保密等级时则不能查看到该病历。</w:t>
            </w:r>
          </w:p>
          <w:p w14:paraId="2D59425D">
            <w:pPr>
              <w:pStyle w:val="12"/>
              <w:numPr>
                <w:ilvl w:val="0"/>
                <w:numId w:val="27"/>
              </w:numPr>
              <w:rPr>
                <w:rFonts w:hint="eastAsia"/>
              </w:rPr>
            </w:pPr>
            <w:r>
              <w:rPr>
                <w:rFonts w:hint="eastAsia"/>
              </w:rPr>
              <w:t>管理人员可以根据患者住院号、姓名、手术名称等检索已归档的病案，并对病案设定保密等级。</w:t>
            </w:r>
          </w:p>
        </w:tc>
      </w:tr>
      <w:tr w14:paraId="057D5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51" w:hRule="atLeast"/>
          <w:jc w:val="center"/>
        </w:trPr>
        <w:tc>
          <w:tcPr>
            <w:tcW w:w="952" w:type="pct"/>
            <w:vMerge w:val="continue"/>
            <w:tcBorders>
              <w:left w:val="single" w:color="auto" w:sz="4" w:space="0"/>
            </w:tcBorders>
            <w:vAlign w:val="center"/>
          </w:tcPr>
          <w:p w14:paraId="2B0933DF">
            <w:pPr>
              <w:jc w:val="center"/>
              <w:rPr>
                <w:rFonts w:hint="eastAsia" w:ascii="宋体" w:hAnsi="宋体" w:cs="宋体"/>
                <w:szCs w:val="21"/>
              </w:rPr>
            </w:pPr>
          </w:p>
        </w:tc>
        <w:tc>
          <w:tcPr>
            <w:tcW w:w="1460" w:type="pct"/>
            <w:vAlign w:val="center"/>
          </w:tcPr>
          <w:p w14:paraId="1B17ABEF">
            <w:pPr>
              <w:jc w:val="center"/>
              <w:rPr>
                <w:rFonts w:hint="eastAsia" w:ascii="宋体" w:hAnsi="宋体" w:cs="宋体"/>
                <w:szCs w:val="21"/>
              </w:rPr>
            </w:pPr>
            <w:r>
              <w:rPr>
                <w:rFonts w:hint="eastAsia" w:ascii="宋体" w:hAnsi="宋体" w:cs="宋体"/>
                <w:szCs w:val="21"/>
              </w:rPr>
              <w:t>病案变更审核</w:t>
            </w:r>
          </w:p>
        </w:tc>
        <w:tc>
          <w:tcPr>
            <w:tcW w:w="2587" w:type="pct"/>
            <w:vAlign w:val="center"/>
          </w:tcPr>
          <w:p w14:paraId="762BB2F5">
            <w:pPr>
              <w:pStyle w:val="12"/>
              <w:numPr>
                <w:ilvl w:val="0"/>
                <w:numId w:val="28"/>
              </w:numPr>
              <w:rPr>
                <w:rFonts w:hint="eastAsia"/>
              </w:rPr>
            </w:pPr>
            <w:r>
              <w:rPr>
                <w:rFonts w:hint="eastAsia"/>
              </w:rPr>
              <w:t>支持在病案归档后的指定时间区间内，实时监测各业务系统中病案文书的变更状态，并自动分析变更类型(含新增、修改)，汇总形成变更审核清单，供病案管理人员审核，满足医院对病案一致性自动监测的需求。</w:t>
            </w:r>
          </w:p>
        </w:tc>
      </w:tr>
      <w:tr w14:paraId="60574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restart"/>
            <w:tcBorders>
              <w:left w:val="single" w:color="auto" w:sz="4" w:space="0"/>
            </w:tcBorders>
            <w:vAlign w:val="center"/>
          </w:tcPr>
          <w:p w14:paraId="3497108E">
            <w:pPr>
              <w:rPr>
                <w:rFonts w:hint="eastAsia" w:ascii="宋体" w:hAnsi="宋体" w:cs="宋体"/>
                <w:szCs w:val="21"/>
              </w:rPr>
            </w:pPr>
            <w:r>
              <w:rPr>
                <w:rFonts w:hint="eastAsia" w:ascii="宋体" w:hAnsi="宋体" w:cs="宋体"/>
                <w:szCs w:val="21"/>
              </w:rPr>
              <w:t>终末质控</w:t>
            </w:r>
          </w:p>
        </w:tc>
        <w:tc>
          <w:tcPr>
            <w:tcW w:w="1460" w:type="pct"/>
            <w:vAlign w:val="center"/>
          </w:tcPr>
          <w:p w14:paraId="2262EE5B">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终末质控任务分配</w:t>
            </w:r>
          </w:p>
        </w:tc>
        <w:tc>
          <w:tcPr>
            <w:tcW w:w="2587" w:type="pct"/>
            <w:vAlign w:val="center"/>
          </w:tcPr>
          <w:p w14:paraId="485ED992">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1.终末质控任务分配用于管理员或者有权限分配任务的人分配任务。</w:t>
            </w:r>
          </w:p>
          <w:p w14:paraId="79CD9EEF">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2.任务控制只有归档后的病案才可以进行终末质控；终末质控为抽查式评分。</w:t>
            </w:r>
          </w:p>
        </w:tc>
      </w:tr>
      <w:tr w14:paraId="4B9D9B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continue"/>
            <w:tcBorders>
              <w:left w:val="single" w:color="auto" w:sz="4" w:space="0"/>
            </w:tcBorders>
            <w:vAlign w:val="center"/>
          </w:tcPr>
          <w:p w14:paraId="0E9BC5A3">
            <w:pPr>
              <w:jc w:val="center"/>
              <w:rPr>
                <w:rFonts w:hint="eastAsia" w:ascii="宋体" w:hAnsi="宋体" w:cs="宋体"/>
                <w:szCs w:val="21"/>
              </w:rPr>
            </w:pPr>
          </w:p>
        </w:tc>
        <w:tc>
          <w:tcPr>
            <w:tcW w:w="1460" w:type="pct"/>
            <w:vAlign w:val="center"/>
          </w:tcPr>
          <w:p w14:paraId="08F9ABA0">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终末质控任务</w:t>
            </w:r>
          </w:p>
        </w:tc>
        <w:tc>
          <w:tcPr>
            <w:tcW w:w="2587" w:type="pct"/>
            <w:vAlign w:val="center"/>
          </w:tcPr>
          <w:p w14:paraId="6D39CF72">
            <w:pPr>
              <w:widowControl/>
              <w:numPr>
                <w:ilvl w:val="0"/>
                <w:numId w:val="29"/>
              </w:numPr>
              <w:jc w:val="left"/>
              <w:textAlignment w:val="bottom"/>
            </w:pPr>
            <w:r>
              <w:rPr>
                <w:rFonts w:hint="eastAsia"/>
              </w:rPr>
              <w:t>查看待质控的任务，点击对应任务的质控即可进行终末质控-终末病历质量评分（评分规则来源于系统设置模块设置的病历质量评分标准）。</w:t>
            </w:r>
          </w:p>
          <w:p w14:paraId="5DD83CB4">
            <w:pPr>
              <w:widowControl/>
              <w:numPr>
                <w:ilvl w:val="0"/>
                <w:numId w:val="29"/>
              </w:numPr>
              <w:jc w:val="left"/>
              <w:textAlignment w:val="bottom"/>
              <w:rPr>
                <w:rFonts w:hint="eastAsia" w:ascii="宋体" w:hAnsi="宋体" w:cs="宋体"/>
                <w:color w:val="000000"/>
                <w:kern w:val="0"/>
                <w:szCs w:val="21"/>
                <w:lang w:bidi="ar"/>
              </w:rPr>
            </w:pPr>
            <w:r>
              <w:rPr>
                <w:rFonts w:hint="eastAsia"/>
              </w:rPr>
              <w:t>用户还可以在已处理页签查看自己历史质控评分的病案。</w:t>
            </w:r>
          </w:p>
        </w:tc>
      </w:tr>
      <w:tr w14:paraId="2F6B9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continue"/>
            <w:tcBorders>
              <w:left w:val="single" w:color="auto" w:sz="4" w:space="0"/>
            </w:tcBorders>
            <w:vAlign w:val="center"/>
          </w:tcPr>
          <w:p w14:paraId="7868724F">
            <w:pPr>
              <w:jc w:val="center"/>
              <w:rPr>
                <w:rFonts w:hint="eastAsia" w:ascii="宋体" w:hAnsi="宋体" w:cs="宋体"/>
                <w:szCs w:val="21"/>
              </w:rPr>
            </w:pPr>
          </w:p>
        </w:tc>
        <w:tc>
          <w:tcPr>
            <w:tcW w:w="1460" w:type="pct"/>
            <w:vAlign w:val="center"/>
          </w:tcPr>
          <w:p w14:paraId="59F64672">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直接质控</w:t>
            </w:r>
          </w:p>
        </w:tc>
        <w:tc>
          <w:tcPr>
            <w:tcW w:w="2587" w:type="pct"/>
            <w:vAlign w:val="center"/>
          </w:tcPr>
          <w:p w14:paraId="57F96618">
            <w:pPr>
              <w:widowControl/>
              <w:numPr>
                <w:ilvl w:val="0"/>
                <w:numId w:val="30"/>
              </w:numPr>
              <w:jc w:val="left"/>
              <w:textAlignment w:val="bottom"/>
            </w:pPr>
            <w:r>
              <w:rPr>
                <w:rFonts w:hint="eastAsia"/>
              </w:rPr>
              <w:t>质控办或者病案室终末质控人员进入直接质控页面可对已归档的病案进行终末病历质量评分。评分规则来源于《住院病历质量评分标准（2016）》。</w:t>
            </w:r>
          </w:p>
          <w:p w14:paraId="15CE8907">
            <w:pPr>
              <w:widowControl/>
              <w:numPr>
                <w:ilvl w:val="0"/>
                <w:numId w:val="30"/>
              </w:numPr>
              <w:jc w:val="left"/>
              <w:textAlignment w:val="bottom"/>
              <w:rPr>
                <w:rFonts w:hint="eastAsia" w:ascii="宋体" w:hAnsi="宋体" w:cs="宋体"/>
                <w:color w:val="000000"/>
                <w:kern w:val="0"/>
                <w:szCs w:val="21"/>
                <w:lang w:bidi="ar"/>
              </w:rPr>
            </w:pPr>
            <w:r>
              <w:rPr>
                <w:rFonts w:hint="eastAsia"/>
              </w:rPr>
              <w:t>用户可以查看已终末病历质量评分的病案详情，也可跟踪病历示踪时间轴。</w:t>
            </w:r>
          </w:p>
        </w:tc>
      </w:tr>
      <w:tr w14:paraId="2DF82E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51" w:hRule="atLeast"/>
          <w:jc w:val="center"/>
        </w:trPr>
        <w:tc>
          <w:tcPr>
            <w:tcW w:w="952" w:type="pct"/>
            <w:vMerge w:val="continue"/>
            <w:tcBorders>
              <w:left w:val="single" w:color="auto" w:sz="4" w:space="0"/>
            </w:tcBorders>
            <w:vAlign w:val="center"/>
          </w:tcPr>
          <w:p w14:paraId="4CA6CDCC">
            <w:pPr>
              <w:jc w:val="center"/>
              <w:rPr>
                <w:rFonts w:hint="eastAsia" w:ascii="宋体" w:hAnsi="宋体" w:cs="宋体"/>
                <w:szCs w:val="21"/>
              </w:rPr>
            </w:pPr>
          </w:p>
        </w:tc>
        <w:tc>
          <w:tcPr>
            <w:tcW w:w="1460" w:type="pct"/>
            <w:vAlign w:val="center"/>
          </w:tcPr>
          <w:p w14:paraId="3631DD4E">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终末质控记录</w:t>
            </w:r>
          </w:p>
        </w:tc>
        <w:tc>
          <w:tcPr>
            <w:tcW w:w="2587" w:type="pct"/>
            <w:vAlign w:val="center"/>
          </w:tcPr>
          <w:p w14:paraId="3203DD24">
            <w:pPr>
              <w:widowControl/>
              <w:numPr>
                <w:ilvl w:val="0"/>
                <w:numId w:val="31"/>
              </w:numPr>
              <w:jc w:val="left"/>
              <w:textAlignment w:val="bottom"/>
            </w:pPr>
            <w:r>
              <w:rPr>
                <w:rFonts w:hint="eastAsia"/>
              </w:rPr>
              <w:t>终末质控记录用于终末质控人员对已质控过的终末质控记录的查询。</w:t>
            </w:r>
          </w:p>
          <w:p w14:paraId="594785D1">
            <w:pPr>
              <w:widowControl/>
              <w:numPr>
                <w:ilvl w:val="0"/>
                <w:numId w:val="31"/>
              </w:numPr>
              <w:jc w:val="left"/>
              <w:textAlignment w:val="bottom"/>
            </w:pPr>
            <w:r>
              <w:rPr>
                <w:rFonts w:hint="eastAsia"/>
              </w:rPr>
              <w:t>用户可以根据患者姓名</w:t>
            </w:r>
            <w:r>
              <w:t>、</w:t>
            </w:r>
            <w:r>
              <w:rPr>
                <w:rFonts w:hint="eastAsia"/>
              </w:rPr>
              <w:t>住院号</w:t>
            </w:r>
            <w:r>
              <w:t>、</w:t>
            </w:r>
            <w:r>
              <w:rPr>
                <w:rFonts w:hint="eastAsia"/>
              </w:rPr>
              <w:t>出院科室</w:t>
            </w:r>
            <w:r>
              <w:t>、</w:t>
            </w:r>
            <w:r>
              <w:rPr>
                <w:rFonts w:hint="eastAsia"/>
              </w:rPr>
              <w:t>住院天数范围</w:t>
            </w:r>
            <w:r>
              <w:t>、</w:t>
            </w:r>
            <w:r>
              <w:rPr>
                <w:rFonts w:hint="eastAsia"/>
              </w:rPr>
              <w:t>评分等级等查看目标病案。</w:t>
            </w:r>
          </w:p>
          <w:p w14:paraId="27E597AA">
            <w:pPr>
              <w:widowControl/>
              <w:numPr>
                <w:ilvl w:val="0"/>
                <w:numId w:val="31"/>
              </w:numPr>
              <w:jc w:val="left"/>
              <w:textAlignment w:val="bottom"/>
              <w:rPr>
                <w:rFonts w:hint="eastAsia" w:ascii="宋体" w:hAnsi="宋体" w:cs="宋体"/>
                <w:color w:val="000000"/>
                <w:kern w:val="0"/>
                <w:szCs w:val="21"/>
                <w:lang w:bidi="ar"/>
              </w:rPr>
            </w:pPr>
            <w:r>
              <w:rPr>
                <w:rFonts w:hint="eastAsia"/>
              </w:rPr>
              <w:t>通过质控的详情查看，可查看到质控评分结果，质控记录，病案完整性情况。</w:t>
            </w:r>
          </w:p>
        </w:tc>
      </w:tr>
      <w:tr w14:paraId="2288E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restart"/>
            <w:tcBorders>
              <w:left w:val="single" w:color="auto" w:sz="4" w:space="0"/>
            </w:tcBorders>
            <w:vAlign w:val="center"/>
          </w:tcPr>
          <w:p w14:paraId="251AB584">
            <w:pPr>
              <w:jc w:val="center"/>
              <w:rPr>
                <w:rFonts w:hint="eastAsia" w:ascii="宋体" w:hAnsi="宋体" w:cs="宋体"/>
                <w:szCs w:val="21"/>
              </w:rPr>
            </w:pPr>
            <w:r>
              <w:rPr>
                <w:rFonts w:hint="eastAsia" w:ascii="宋体" w:hAnsi="宋体" w:cs="宋体"/>
                <w:szCs w:val="21"/>
              </w:rPr>
              <w:t>病案打印</w:t>
            </w:r>
          </w:p>
        </w:tc>
        <w:tc>
          <w:tcPr>
            <w:tcW w:w="1460" w:type="pct"/>
            <w:vAlign w:val="center"/>
          </w:tcPr>
          <w:p w14:paraId="0CB2443A">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套餐设置</w:t>
            </w:r>
          </w:p>
        </w:tc>
        <w:tc>
          <w:tcPr>
            <w:tcW w:w="2587" w:type="pct"/>
            <w:vAlign w:val="center"/>
          </w:tcPr>
          <w:p w14:paraId="2DF00C2F">
            <w:pPr>
              <w:widowControl/>
              <w:numPr>
                <w:ilvl w:val="0"/>
                <w:numId w:val="32"/>
              </w:numPr>
              <w:jc w:val="left"/>
              <w:textAlignment w:val="bottom"/>
            </w:pPr>
            <w:r>
              <w:rPr>
                <w:rFonts w:hint="eastAsia"/>
              </w:rPr>
              <w:t>用户可以把经常组合打印的病案分类设置套餐，用户在执行打印时选择套餐/用户即可快速筛选出打印的病案报告分类。</w:t>
            </w:r>
          </w:p>
          <w:p w14:paraId="6D1039DE">
            <w:pPr>
              <w:widowControl/>
              <w:numPr>
                <w:ilvl w:val="0"/>
                <w:numId w:val="32"/>
              </w:numPr>
              <w:jc w:val="left"/>
              <w:textAlignment w:val="bottom"/>
              <w:rPr>
                <w:rFonts w:hint="eastAsia" w:ascii="宋体" w:hAnsi="宋体" w:cs="宋体"/>
                <w:color w:val="000000"/>
                <w:kern w:val="0"/>
                <w:szCs w:val="21"/>
                <w:lang w:bidi="ar"/>
              </w:rPr>
            </w:pPr>
            <w:r>
              <w:rPr>
                <w:rFonts w:hint="eastAsia"/>
              </w:rPr>
              <w:t>用户可以设置打印套餐名称，以及套餐对应的病案分类。</w:t>
            </w:r>
          </w:p>
        </w:tc>
      </w:tr>
      <w:tr w14:paraId="38991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14" w:hRule="atLeast"/>
          <w:jc w:val="center"/>
        </w:trPr>
        <w:tc>
          <w:tcPr>
            <w:tcW w:w="952" w:type="pct"/>
            <w:vMerge w:val="continue"/>
            <w:tcBorders>
              <w:left w:val="single" w:color="auto" w:sz="4" w:space="0"/>
            </w:tcBorders>
            <w:vAlign w:val="center"/>
          </w:tcPr>
          <w:p w14:paraId="7A3F64E0">
            <w:pPr>
              <w:jc w:val="center"/>
              <w:rPr>
                <w:rFonts w:hint="eastAsia" w:ascii="宋体" w:hAnsi="宋体" w:cs="宋体"/>
                <w:szCs w:val="21"/>
              </w:rPr>
            </w:pPr>
          </w:p>
        </w:tc>
        <w:tc>
          <w:tcPr>
            <w:tcW w:w="1460" w:type="pct"/>
            <w:vAlign w:val="center"/>
          </w:tcPr>
          <w:p w14:paraId="6D0DDD1C">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下载用途</w:t>
            </w:r>
          </w:p>
        </w:tc>
        <w:tc>
          <w:tcPr>
            <w:tcW w:w="2587" w:type="pct"/>
            <w:vAlign w:val="center"/>
          </w:tcPr>
          <w:p w14:paraId="47E85F33">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医生或者病案人员在下载文件或者PDF文件时需要用途可分类，设置好常用的名称，供用户下载时选择；也便于后续统计下载病案用途分类统计。</w:t>
            </w:r>
          </w:p>
        </w:tc>
      </w:tr>
      <w:tr w14:paraId="4A23B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continue"/>
            <w:tcBorders>
              <w:left w:val="single" w:color="auto" w:sz="4" w:space="0"/>
            </w:tcBorders>
            <w:vAlign w:val="center"/>
          </w:tcPr>
          <w:p w14:paraId="63AAA43A">
            <w:pPr>
              <w:jc w:val="center"/>
              <w:rPr>
                <w:rFonts w:hint="eastAsia" w:ascii="宋体" w:hAnsi="宋体" w:cs="宋体"/>
                <w:szCs w:val="21"/>
              </w:rPr>
            </w:pPr>
          </w:p>
        </w:tc>
        <w:tc>
          <w:tcPr>
            <w:tcW w:w="1460" w:type="pct"/>
            <w:vAlign w:val="center"/>
          </w:tcPr>
          <w:p w14:paraId="246B4221">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申请单</w:t>
            </w:r>
          </w:p>
        </w:tc>
        <w:tc>
          <w:tcPr>
            <w:tcW w:w="2587" w:type="pct"/>
            <w:vAlign w:val="center"/>
          </w:tcPr>
          <w:p w14:paraId="41D4A589">
            <w:pPr>
              <w:widowControl/>
              <w:numPr>
                <w:ilvl w:val="0"/>
                <w:numId w:val="33"/>
              </w:numPr>
              <w:jc w:val="left"/>
              <w:textAlignment w:val="bottom"/>
            </w:pPr>
            <w:r>
              <w:rPr>
                <w:rFonts w:hint="eastAsia"/>
              </w:rPr>
              <w:t>通过外接身份证读卡器，可以快速获取患者基本信息。</w:t>
            </w:r>
          </w:p>
          <w:p w14:paraId="15DF3F6E">
            <w:pPr>
              <w:widowControl/>
              <w:numPr>
                <w:ilvl w:val="0"/>
                <w:numId w:val="33"/>
              </w:numPr>
              <w:jc w:val="left"/>
              <w:textAlignment w:val="bottom"/>
            </w:pPr>
            <w:r>
              <w:rPr>
                <w:rFonts w:hint="eastAsia"/>
              </w:rPr>
              <w:t>系统提供预置的申请单模板，并可以通过外接高拍仪拍摄佐证材料，也可以通过外接手签板实现申请人的电子签字。</w:t>
            </w:r>
          </w:p>
          <w:p w14:paraId="30911D74">
            <w:pPr>
              <w:widowControl/>
              <w:numPr>
                <w:ilvl w:val="0"/>
                <w:numId w:val="33"/>
              </w:numPr>
              <w:jc w:val="left"/>
              <w:textAlignment w:val="bottom"/>
            </w:pPr>
            <w:r>
              <w:rPr>
                <w:rFonts w:hint="eastAsia"/>
              </w:rPr>
              <w:t>完成申请单后可以进入打印页面。</w:t>
            </w:r>
          </w:p>
        </w:tc>
      </w:tr>
      <w:tr w14:paraId="4BFCD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42" w:hRule="atLeast"/>
          <w:jc w:val="center"/>
        </w:trPr>
        <w:tc>
          <w:tcPr>
            <w:tcW w:w="952" w:type="pct"/>
            <w:vMerge w:val="continue"/>
            <w:tcBorders>
              <w:left w:val="single" w:color="auto" w:sz="4" w:space="0"/>
            </w:tcBorders>
            <w:vAlign w:val="center"/>
          </w:tcPr>
          <w:p w14:paraId="565784BD">
            <w:pPr>
              <w:jc w:val="center"/>
              <w:rPr>
                <w:rFonts w:hint="eastAsia" w:ascii="宋体" w:hAnsi="宋体" w:cs="宋体"/>
                <w:szCs w:val="21"/>
              </w:rPr>
            </w:pPr>
          </w:p>
        </w:tc>
        <w:tc>
          <w:tcPr>
            <w:tcW w:w="1460" w:type="pct"/>
            <w:vAlign w:val="center"/>
          </w:tcPr>
          <w:p w14:paraId="768C2597">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打印</w:t>
            </w:r>
          </w:p>
        </w:tc>
        <w:tc>
          <w:tcPr>
            <w:tcW w:w="2587" w:type="pct"/>
            <w:vAlign w:val="center"/>
          </w:tcPr>
          <w:p w14:paraId="798B1760">
            <w:pPr>
              <w:widowControl/>
              <w:numPr>
                <w:ilvl w:val="0"/>
                <w:numId w:val="34"/>
              </w:numPr>
              <w:jc w:val="left"/>
              <w:textAlignment w:val="bottom"/>
            </w:pPr>
            <w:r>
              <w:rPr>
                <w:rFonts w:hint="eastAsia"/>
              </w:rPr>
              <w:t>用户可直接按照自定义套餐进行打印，如报销套餐、复诊套餐等。</w:t>
            </w:r>
          </w:p>
          <w:p w14:paraId="680CB216">
            <w:pPr>
              <w:widowControl/>
              <w:numPr>
                <w:ilvl w:val="0"/>
                <w:numId w:val="34"/>
              </w:numPr>
              <w:jc w:val="left"/>
              <w:textAlignment w:val="bottom"/>
            </w:pPr>
            <w:r>
              <w:rPr>
                <w:rFonts w:hint="eastAsia"/>
              </w:rPr>
              <w:t>选择打印的份数以及套餐后，系统自动按照预设的费用计算规则，自动计费以便结算使用。</w:t>
            </w:r>
          </w:p>
          <w:p w14:paraId="4A18EBB4">
            <w:pPr>
              <w:widowControl/>
              <w:numPr>
                <w:ilvl w:val="0"/>
                <w:numId w:val="34"/>
              </w:numPr>
              <w:jc w:val="left"/>
              <w:textAlignment w:val="bottom"/>
            </w:pPr>
            <w:r>
              <w:rPr>
                <w:rFonts w:hint="eastAsia"/>
              </w:rPr>
              <w:t>支持病案打印时关于封存病案、HIV病案、缺失未补病案的提示，并可控制未归档病案是否允许打印。</w:t>
            </w:r>
          </w:p>
          <w:p w14:paraId="39173FF1">
            <w:pPr>
              <w:widowControl/>
              <w:numPr>
                <w:ilvl w:val="0"/>
                <w:numId w:val="34"/>
              </w:numPr>
              <w:jc w:val="left"/>
              <w:textAlignment w:val="bottom"/>
              <w:rPr>
                <w:rFonts w:hint="eastAsia" w:asciiTheme="minorEastAsia" w:hAnsiTheme="minorEastAsia" w:eastAsiaTheme="minorEastAsia" w:cstheme="minorEastAsia"/>
                <w:szCs w:val="21"/>
              </w:rPr>
            </w:pPr>
            <w:r>
              <w:rPr>
                <w:rFonts w:hint="eastAsia"/>
              </w:rPr>
              <w:t>打印页面可以同时查看患者列表及病案示踪轴。</w:t>
            </w:r>
          </w:p>
        </w:tc>
      </w:tr>
      <w:tr w14:paraId="20EC9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38" w:hRule="atLeast"/>
          <w:jc w:val="center"/>
        </w:trPr>
        <w:tc>
          <w:tcPr>
            <w:tcW w:w="952" w:type="pct"/>
            <w:vMerge w:val="continue"/>
            <w:tcBorders>
              <w:left w:val="single" w:color="auto" w:sz="4" w:space="0"/>
            </w:tcBorders>
            <w:vAlign w:val="center"/>
          </w:tcPr>
          <w:p w14:paraId="3E7B3E31">
            <w:pPr>
              <w:jc w:val="center"/>
              <w:rPr>
                <w:rFonts w:hint="eastAsia" w:ascii="宋体" w:hAnsi="宋体" w:cs="宋体"/>
                <w:szCs w:val="21"/>
              </w:rPr>
            </w:pPr>
          </w:p>
        </w:tc>
        <w:tc>
          <w:tcPr>
            <w:tcW w:w="1460" w:type="pct"/>
            <w:vAlign w:val="center"/>
          </w:tcPr>
          <w:p w14:paraId="190DA3DD">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历史病案收费登记</w:t>
            </w:r>
          </w:p>
        </w:tc>
        <w:tc>
          <w:tcPr>
            <w:tcW w:w="2587" w:type="pct"/>
            <w:vAlign w:val="center"/>
          </w:tcPr>
          <w:p w14:paraId="3B540265">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针对系统切换前还未数字化的历史病案，患者有打印需求时，打印工作人员在给患者执行纸质病历复制后，在历史病案收费登记页面完成打印信息以及费用登记。</w:t>
            </w:r>
          </w:p>
        </w:tc>
      </w:tr>
      <w:tr w14:paraId="72933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continue"/>
            <w:tcBorders>
              <w:left w:val="single" w:color="auto" w:sz="4" w:space="0"/>
            </w:tcBorders>
            <w:vAlign w:val="center"/>
          </w:tcPr>
          <w:p w14:paraId="30633C46">
            <w:pPr>
              <w:jc w:val="center"/>
              <w:rPr>
                <w:rFonts w:hint="eastAsia" w:ascii="宋体" w:hAnsi="宋体" w:cs="宋体"/>
                <w:szCs w:val="21"/>
              </w:rPr>
            </w:pPr>
          </w:p>
        </w:tc>
        <w:tc>
          <w:tcPr>
            <w:tcW w:w="1460" w:type="pct"/>
            <w:vAlign w:val="center"/>
          </w:tcPr>
          <w:p w14:paraId="6A0C1E2C">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病案导出</w:t>
            </w:r>
          </w:p>
        </w:tc>
        <w:tc>
          <w:tcPr>
            <w:tcW w:w="2587" w:type="pct"/>
            <w:vAlign w:val="center"/>
          </w:tcPr>
          <w:p w14:paraId="6DEE6888">
            <w:pPr>
              <w:widowControl/>
              <w:numPr>
                <w:ilvl w:val="0"/>
                <w:numId w:val="35"/>
              </w:numPr>
              <w:jc w:val="left"/>
              <w:textAlignment w:val="bottom"/>
            </w:pPr>
            <w:r>
              <w:rPr>
                <w:rFonts w:hint="eastAsia"/>
              </w:rPr>
              <w:t>用户根据病案号、住院号、出入院日期区间及患者姓名快速筛选数据。</w:t>
            </w:r>
          </w:p>
          <w:p w14:paraId="6E2D0E7B">
            <w:pPr>
              <w:widowControl/>
              <w:numPr>
                <w:ilvl w:val="0"/>
                <w:numId w:val="35"/>
              </w:numPr>
              <w:jc w:val="left"/>
              <w:textAlignment w:val="bottom"/>
            </w:pPr>
            <w:r>
              <w:rPr>
                <w:rFonts w:hint="eastAsia"/>
              </w:rPr>
              <w:t>筛选出数据后，用户可选择要导出具体的病案分类。</w:t>
            </w:r>
          </w:p>
          <w:p w14:paraId="5191863C">
            <w:pPr>
              <w:widowControl/>
              <w:numPr>
                <w:ilvl w:val="0"/>
                <w:numId w:val="35"/>
              </w:numPr>
              <w:jc w:val="left"/>
              <w:textAlignment w:val="bottom"/>
            </w:pPr>
            <w:r>
              <w:rPr>
                <w:rFonts w:hint="eastAsia"/>
              </w:rPr>
              <w:t>方式导出，用户可以在界面上设置给PDF上加的水印以及水印内容。</w:t>
            </w:r>
          </w:p>
          <w:p w14:paraId="56D787E2">
            <w:pPr>
              <w:widowControl/>
              <w:numPr>
                <w:ilvl w:val="0"/>
                <w:numId w:val="35"/>
              </w:numPr>
              <w:jc w:val="left"/>
              <w:textAlignment w:val="bottom"/>
            </w:pPr>
            <w:r>
              <w:rPr>
                <w:rFonts w:hint="eastAsia"/>
              </w:rPr>
              <w:t>文件：用户可以导出一个快捷执行程序，限制访问的时间范围，用户收到文件可直接打开被授权访问的文件内容，到期后文件自动失效。</w:t>
            </w:r>
          </w:p>
          <w:p w14:paraId="2584CC02">
            <w:pPr>
              <w:widowControl/>
              <w:numPr>
                <w:ilvl w:val="0"/>
                <w:numId w:val="35"/>
              </w:numPr>
              <w:jc w:val="left"/>
              <w:textAlignment w:val="bottom"/>
            </w:pPr>
            <w:r>
              <w:rPr>
                <w:rFonts w:hint="eastAsia"/>
              </w:rPr>
              <w:t>用户可以导出加盖电子签章的PDF文件（完成电子签章对接）。</w:t>
            </w:r>
          </w:p>
        </w:tc>
      </w:tr>
      <w:tr w14:paraId="3ACA5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81" w:hRule="atLeast"/>
          <w:jc w:val="center"/>
        </w:trPr>
        <w:tc>
          <w:tcPr>
            <w:tcW w:w="952" w:type="pct"/>
            <w:vMerge w:val="restart"/>
            <w:tcBorders>
              <w:left w:val="single" w:color="auto" w:sz="4" w:space="0"/>
            </w:tcBorders>
            <w:vAlign w:val="center"/>
          </w:tcPr>
          <w:p w14:paraId="151495DF">
            <w:pPr>
              <w:jc w:val="center"/>
              <w:rPr>
                <w:rFonts w:hint="eastAsia" w:ascii="宋体" w:hAnsi="宋体" w:cs="宋体"/>
                <w:szCs w:val="21"/>
              </w:rPr>
            </w:pPr>
            <w:r>
              <w:rPr>
                <w:rFonts w:hint="eastAsia" w:ascii="宋体" w:hAnsi="宋体" w:cs="宋体"/>
                <w:szCs w:val="21"/>
              </w:rPr>
              <w:t>借阅管理</w:t>
            </w:r>
          </w:p>
        </w:tc>
        <w:tc>
          <w:tcPr>
            <w:tcW w:w="1460" w:type="pct"/>
            <w:vAlign w:val="center"/>
          </w:tcPr>
          <w:p w14:paraId="51C63AFE">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我的借阅</w:t>
            </w:r>
          </w:p>
        </w:tc>
        <w:tc>
          <w:tcPr>
            <w:tcW w:w="2587" w:type="pct"/>
            <w:vAlign w:val="center"/>
          </w:tcPr>
          <w:p w14:paraId="3CD1F7D8">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1.医生或护士想要查看自己授权外的病案时，需要借阅申请，并被审核后才能实现。</w:t>
            </w:r>
          </w:p>
          <w:p w14:paraId="5E1DDD94">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2.我的借阅提供了包含申请操作、已申请的借阅记录追踪查看、被授权的病案详情等。</w:t>
            </w:r>
          </w:p>
        </w:tc>
      </w:tr>
      <w:tr w14:paraId="7D862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21" w:hRule="atLeast"/>
          <w:jc w:val="center"/>
        </w:trPr>
        <w:tc>
          <w:tcPr>
            <w:tcW w:w="952" w:type="pct"/>
            <w:vMerge w:val="continue"/>
            <w:tcBorders>
              <w:left w:val="single" w:color="auto" w:sz="4" w:space="0"/>
            </w:tcBorders>
            <w:vAlign w:val="center"/>
          </w:tcPr>
          <w:p w14:paraId="7F26F49B">
            <w:pPr>
              <w:jc w:val="center"/>
              <w:rPr>
                <w:rFonts w:hint="eastAsia" w:ascii="宋体" w:hAnsi="宋体" w:cs="宋体"/>
                <w:szCs w:val="21"/>
              </w:rPr>
            </w:pPr>
          </w:p>
        </w:tc>
        <w:tc>
          <w:tcPr>
            <w:tcW w:w="1460" w:type="pct"/>
            <w:vAlign w:val="center"/>
          </w:tcPr>
          <w:p w14:paraId="1482D958">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借阅审核</w:t>
            </w:r>
          </w:p>
        </w:tc>
        <w:tc>
          <w:tcPr>
            <w:tcW w:w="2587" w:type="pct"/>
            <w:vAlign w:val="center"/>
          </w:tcPr>
          <w:p w14:paraId="7AD8C255">
            <w:pPr>
              <w:widowControl/>
              <w:numPr>
                <w:ilvl w:val="0"/>
                <w:numId w:val="36"/>
              </w:numPr>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借阅审核用于借阅申请单审核，审核时支持批量操作。</w:t>
            </w:r>
          </w:p>
          <w:p w14:paraId="68A42E03">
            <w:pPr>
              <w:widowControl/>
              <w:numPr>
                <w:ilvl w:val="0"/>
                <w:numId w:val="36"/>
              </w:numPr>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审核人也可以对申请的天数，借阅内容做修改，如果驳回还可填写驳回意见。</w:t>
            </w:r>
          </w:p>
        </w:tc>
      </w:tr>
      <w:tr w14:paraId="151CC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31" w:hRule="atLeast"/>
          <w:jc w:val="center"/>
        </w:trPr>
        <w:tc>
          <w:tcPr>
            <w:tcW w:w="952" w:type="pct"/>
            <w:vMerge w:val="continue"/>
            <w:tcBorders>
              <w:left w:val="single" w:color="auto" w:sz="4" w:space="0"/>
            </w:tcBorders>
            <w:vAlign w:val="center"/>
          </w:tcPr>
          <w:p w14:paraId="1DD70056">
            <w:pPr>
              <w:jc w:val="center"/>
              <w:rPr>
                <w:rFonts w:hint="eastAsia" w:ascii="宋体" w:hAnsi="宋体" w:cs="宋体"/>
                <w:szCs w:val="21"/>
              </w:rPr>
            </w:pPr>
          </w:p>
        </w:tc>
        <w:tc>
          <w:tcPr>
            <w:tcW w:w="1460" w:type="pct"/>
            <w:vAlign w:val="center"/>
          </w:tcPr>
          <w:p w14:paraId="5C34A268">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借阅授权</w:t>
            </w:r>
          </w:p>
        </w:tc>
        <w:tc>
          <w:tcPr>
            <w:tcW w:w="2587" w:type="pct"/>
            <w:vAlign w:val="center"/>
          </w:tcPr>
          <w:p w14:paraId="6A474E57">
            <w:pPr>
              <w:widowControl/>
              <w:numPr>
                <w:ilvl w:val="0"/>
                <w:numId w:val="37"/>
              </w:numPr>
              <w:jc w:val="left"/>
              <w:textAlignment w:val="bottom"/>
            </w:pPr>
            <w:r>
              <w:rPr>
                <w:rFonts w:hint="eastAsia"/>
              </w:rPr>
              <w:t>本页面适用于管理员主动授权给他人病案查看权限，也可以把筛选出的病案授权给指定的人员查看；</w:t>
            </w:r>
          </w:p>
          <w:p w14:paraId="4C954249">
            <w:pPr>
              <w:widowControl/>
              <w:numPr>
                <w:ilvl w:val="0"/>
                <w:numId w:val="37"/>
              </w:numPr>
              <w:jc w:val="left"/>
              <w:textAlignment w:val="bottom"/>
              <w:rPr>
                <w:rFonts w:hint="eastAsia" w:ascii="宋体" w:hAnsi="宋体" w:cs="宋体"/>
                <w:color w:val="000000"/>
                <w:kern w:val="0"/>
                <w:szCs w:val="21"/>
                <w:lang w:bidi="ar"/>
              </w:rPr>
            </w:pPr>
            <w:r>
              <w:rPr>
                <w:rFonts w:hint="eastAsia"/>
              </w:rPr>
              <w:t>授权方式包含单个病案授权或者把指定科室的病案授权给他人，授权时支持设置病案分类以及时长。</w:t>
            </w:r>
          </w:p>
        </w:tc>
      </w:tr>
      <w:tr w14:paraId="3650B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54" w:hRule="atLeast"/>
          <w:jc w:val="center"/>
        </w:trPr>
        <w:tc>
          <w:tcPr>
            <w:tcW w:w="952" w:type="pct"/>
            <w:vMerge w:val="continue"/>
            <w:tcBorders>
              <w:left w:val="single" w:color="auto" w:sz="4" w:space="0"/>
            </w:tcBorders>
            <w:vAlign w:val="center"/>
          </w:tcPr>
          <w:p w14:paraId="0CEAA07C">
            <w:pPr>
              <w:jc w:val="center"/>
              <w:rPr>
                <w:rFonts w:hint="eastAsia" w:ascii="宋体" w:hAnsi="宋体" w:cs="宋体"/>
                <w:szCs w:val="21"/>
              </w:rPr>
            </w:pPr>
          </w:p>
        </w:tc>
        <w:tc>
          <w:tcPr>
            <w:tcW w:w="1460" w:type="pct"/>
            <w:vAlign w:val="center"/>
          </w:tcPr>
          <w:p w14:paraId="201B62C1">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借阅统计</w:t>
            </w:r>
          </w:p>
        </w:tc>
        <w:tc>
          <w:tcPr>
            <w:tcW w:w="2587" w:type="pct"/>
            <w:vAlign w:val="center"/>
          </w:tcPr>
          <w:p w14:paraId="55A8584F">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借阅统计主要用于统计在一定时间内病案被借阅的明细，可追踪被借阅的详情，并支持数据导出。</w:t>
            </w:r>
          </w:p>
        </w:tc>
      </w:tr>
      <w:tr w14:paraId="7C1D8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restart"/>
            <w:tcBorders>
              <w:left w:val="single" w:color="auto" w:sz="4" w:space="0"/>
            </w:tcBorders>
            <w:vAlign w:val="center"/>
          </w:tcPr>
          <w:p w14:paraId="50DCD69B">
            <w:pPr>
              <w:jc w:val="center"/>
              <w:rPr>
                <w:rFonts w:hint="eastAsia" w:ascii="宋体" w:hAnsi="宋体" w:cs="宋体"/>
                <w:szCs w:val="21"/>
              </w:rPr>
            </w:pPr>
            <w:r>
              <w:rPr>
                <w:rFonts w:hint="eastAsia" w:ascii="宋体" w:hAnsi="宋体" w:cs="宋体"/>
                <w:szCs w:val="21"/>
              </w:rPr>
              <w:t>病案封存</w:t>
            </w:r>
          </w:p>
        </w:tc>
        <w:tc>
          <w:tcPr>
            <w:tcW w:w="1460" w:type="pct"/>
            <w:vAlign w:val="center"/>
          </w:tcPr>
          <w:p w14:paraId="4321C6AF">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（解）封存申请</w:t>
            </w:r>
          </w:p>
        </w:tc>
        <w:tc>
          <w:tcPr>
            <w:tcW w:w="2587" w:type="pct"/>
            <w:vAlign w:val="center"/>
          </w:tcPr>
          <w:p w14:paraId="01D00144">
            <w:pPr>
              <w:widowControl/>
              <w:numPr>
                <w:ilvl w:val="0"/>
                <w:numId w:val="38"/>
              </w:numPr>
              <w:jc w:val="left"/>
              <w:textAlignment w:val="bottom"/>
            </w:pPr>
            <w:r>
              <w:rPr>
                <w:rFonts w:hint="eastAsia"/>
              </w:rPr>
              <w:t>封存时可以控制用户必须上传证明材料，如身份证，关系证明等其他必要资料。</w:t>
            </w:r>
          </w:p>
          <w:p w14:paraId="23CD5171">
            <w:pPr>
              <w:widowControl/>
              <w:numPr>
                <w:ilvl w:val="0"/>
                <w:numId w:val="38"/>
              </w:numPr>
              <w:jc w:val="left"/>
              <w:textAlignment w:val="bottom"/>
            </w:pPr>
            <w:r>
              <w:rPr>
                <w:rFonts w:hint="eastAsia"/>
              </w:rPr>
              <w:t>对于已经封存的病案，如果需要解封，用户可以再点击解封申请，进入解封存审批流程。</w:t>
            </w:r>
          </w:p>
          <w:p w14:paraId="16BA1753">
            <w:pPr>
              <w:widowControl/>
              <w:numPr>
                <w:ilvl w:val="0"/>
                <w:numId w:val="38"/>
              </w:numPr>
              <w:jc w:val="left"/>
              <w:textAlignment w:val="bottom"/>
            </w:pPr>
            <w:r>
              <w:rPr>
                <w:rFonts w:hint="eastAsia"/>
              </w:rPr>
              <w:t>用户对于自己申请的（解）封存申请单可以追踪审批记录及意见。</w:t>
            </w:r>
          </w:p>
        </w:tc>
      </w:tr>
      <w:tr w14:paraId="1CBEC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561" w:hRule="atLeast"/>
          <w:jc w:val="center"/>
        </w:trPr>
        <w:tc>
          <w:tcPr>
            <w:tcW w:w="952" w:type="pct"/>
            <w:vMerge w:val="continue"/>
            <w:tcBorders>
              <w:left w:val="single" w:color="auto" w:sz="4" w:space="0"/>
            </w:tcBorders>
            <w:vAlign w:val="center"/>
          </w:tcPr>
          <w:p w14:paraId="1427E5CD">
            <w:pPr>
              <w:jc w:val="center"/>
              <w:rPr>
                <w:rFonts w:hint="eastAsia" w:ascii="宋体" w:hAnsi="宋体" w:cs="宋体"/>
                <w:szCs w:val="21"/>
              </w:rPr>
            </w:pPr>
          </w:p>
        </w:tc>
        <w:tc>
          <w:tcPr>
            <w:tcW w:w="1460" w:type="pct"/>
            <w:vAlign w:val="center"/>
          </w:tcPr>
          <w:p w14:paraId="59A792C2">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（解）封存审核</w:t>
            </w:r>
          </w:p>
        </w:tc>
        <w:tc>
          <w:tcPr>
            <w:tcW w:w="2587" w:type="pct"/>
            <w:vAlign w:val="center"/>
          </w:tcPr>
          <w:p w14:paraId="0CB5F98A">
            <w:pPr>
              <w:widowControl/>
              <w:numPr>
                <w:ilvl w:val="0"/>
                <w:numId w:val="39"/>
              </w:numPr>
              <w:jc w:val="left"/>
              <w:textAlignment w:val="bottom"/>
            </w:pPr>
            <w:r>
              <w:rPr>
                <w:rFonts w:hint="eastAsia"/>
              </w:rPr>
              <w:t>该页面用于审核人对封存申请单或解封申请单的审核，审核时可以查看审核记录及意见。</w:t>
            </w:r>
          </w:p>
          <w:p w14:paraId="3C32ED8A">
            <w:pPr>
              <w:widowControl/>
              <w:numPr>
                <w:ilvl w:val="0"/>
                <w:numId w:val="39"/>
              </w:numPr>
              <w:jc w:val="left"/>
              <w:textAlignment w:val="bottom"/>
            </w:pPr>
            <w:r>
              <w:rPr>
                <w:rFonts w:hint="eastAsia"/>
              </w:rPr>
              <w:t>封存审核通过后，系统会自动对当前电子版病案执行备份。</w:t>
            </w:r>
          </w:p>
          <w:p w14:paraId="08CF88C6">
            <w:pPr>
              <w:widowControl/>
              <w:numPr>
                <w:ilvl w:val="0"/>
                <w:numId w:val="39"/>
              </w:numPr>
              <w:jc w:val="left"/>
              <w:textAlignment w:val="bottom"/>
              <w:rPr>
                <w:rFonts w:hint="eastAsia" w:ascii="宋体" w:hAnsi="宋体" w:cs="宋体"/>
                <w:color w:val="000000"/>
                <w:kern w:val="0"/>
                <w:szCs w:val="21"/>
                <w:lang w:bidi="ar"/>
              </w:rPr>
            </w:pPr>
            <w:r>
              <w:rPr>
                <w:rFonts w:hint="eastAsia"/>
              </w:rPr>
              <w:t>解封申请通过后系统将会解除病案封存状态，病案可以继续执行归档、借阅或打印。</w:t>
            </w:r>
          </w:p>
        </w:tc>
      </w:tr>
      <w:tr w14:paraId="49026C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91" w:hRule="atLeast"/>
          <w:jc w:val="center"/>
        </w:trPr>
        <w:tc>
          <w:tcPr>
            <w:tcW w:w="952" w:type="pct"/>
            <w:vMerge w:val="continue"/>
            <w:tcBorders>
              <w:left w:val="single" w:color="auto" w:sz="4" w:space="0"/>
            </w:tcBorders>
            <w:vAlign w:val="center"/>
          </w:tcPr>
          <w:p w14:paraId="5EA12AB1">
            <w:pPr>
              <w:jc w:val="center"/>
              <w:rPr>
                <w:rFonts w:hint="eastAsia" w:ascii="宋体" w:hAnsi="宋体" w:cs="宋体"/>
                <w:szCs w:val="21"/>
              </w:rPr>
            </w:pPr>
          </w:p>
        </w:tc>
        <w:tc>
          <w:tcPr>
            <w:tcW w:w="1460" w:type="pct"/>
            <w:vAlign w:val="center"/>
          </w:tcPr>
          <w:p w14:paraId="67EFB6F8">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（解）封存记录</w:t>
            </w:r>
          </w:p>
        </w:tc>
        <w:tc>
          <w:tcPr>
            <w:tcW w:w="2587" w:type="pct"/>
            <w:vAlign w:val="center"/>
          </w:tcPr>
          <w:p w14:paraId="724B2CCB">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该页面主要用于查询病案解封存记录，对于封存的病案有权限的用户可以直接打印封存病案报告用于实物封存存放。</w:t>
            </w:r>
          </w:p>
        </w:tc>
      </w:tr>
      <w:tr w14:paraId="7AF84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restart"/>
            <w:tcBorders>
              <w:left w:val="single" w:color="auto" w:sz="4" w:space="0"/>
            </w:tcBorders>
            <w:vAlign w:val="center"/>
          </w:tcPr>
          <w:p w14:paraId="7D129EBE">
            <w:pPr>
              <w:jc w:val="center"/>
              <w:rPr>
                <w:rFonts w:hint="eastAsia" w:ascii="宋体" w:hAnsi="宋体" w:cs="宋体"/>
                <w:szCs w:val="21"/>
              </w:rPr>
            </w:pPr>
            <w:r>
              <w:rPr>
                <w:rFonts w:hint="eastAsia" w:ascii="宋体" w:hAnsi="宋体" w:cs="宋体"/>
                <w:szCs w:val="21"/>
              </w:rPr>
              <w:t>病案召回</w:t>
            </w:r>
          </w:p>
        </w:tc>
        <w:tc>
          <w:tcPr>
            <w:tcW w:w="1460" w:type="pct"/>
            <w:vAlign w:val="center"/>
          </w:tcPr>
          <w:p w14:paraId="4E60EA8A">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召回申请</w:t>
            </w:r>
          </w:p>
        </w:tc>
        <w:tc>
          <w:tcPr>
            <w:tcW w:w="2587" w:type="pct"/>
            <w:vAlign w:val="center"/>
          </w:tcPr>
          <w:p w14:paraId="7712925C">
            <w:pPr>
              <w:widowControl/>
              <w:numPr>
                <w:ilvl w:val="0"/>
                <w:numId w:val="40"/>
              </w:numPr>
              <w:jc w:val="left"/>
              <w:textAlignment w:val="bottom"/>
            </w:pPr>
            <w:r>
              <w:rPr>
                <w:rFonts w:hint="eastAsia"/>
              </w:rPr>
              <w:t>用户可以通过病案号、患者姓名，出入院时间查询到已归档还要召回的病案，点击申请按钮填写原因即可生成申请单。</w:t>
            </w:r>
          </w:p>
          <w:p w14:paraId="1E85D8A6">
            <w:pPr>
              <w:widowControl/>
              <w:numPr>
                <w:ilvl w:val="0"/>
                <w:numId w:val="40"/>
              </w:numPr>
              <w:jc w:val="left"/>
              <w:textAlignment w:val="bottom"/>
              <w:rPr>
                <w:rFonts w:hint="eastAsia" w:ascii="宋体" w:hAnsi="宋体" w:cs="宋体"/>
                <w:color w:val="000000"/>
                <w:kern w:val="0"/>
                <w:szCs w:val="21"/>
                <w:lang w:bidi="ar"/>
              </w:rPr>
            </w:pPr>
            <w:r>
              <w:rPr>
                <w:rFonts w:hint="eastAsia"/>
              </w:rPr>
              <w:t>用户还可以在申请记录中查询已申请过的召回申请单追踪审核情况。</w:t>
            </w:r>
          </w:p>
          <w:p w14:paraId="0FD50A49">
            <w:pPr>
              <w:pStyle w:val="12"/>
              <w:rPr>
                <w:rFonts w:hint="eastAsia"/>
              </w:rPr>
            </w:pPr>
            <w:r>
              <w:rPr>
                <w:rFonts w:hint="eastAsia"/>
              </w:rPr>
              <w:t>3.如果当天病案已被打印过，则用户申请时会给予已打印提醒。</w:t>
            </w:r>
          </w:p>
        </w:tc>
      </w:tr>
      <w:tr w14:paraId="7A743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20" w:hRule="atLeast"/>
          <w:jc w:val="center"/>
        </w:trPr>
        <w:tc>
          <w:tcPr>
            <w:tcW w:w="952" w:type="pct"/>
            <w:vMerge w:val="continue"/>
            <w:tcBorders>
              <w:left w:val="single" w:color="auto" w:sz="4" w:space="0"/>
            </w:tcBorders>
            <w:vAlign w:val="center"/>
          </w:tcPr>
          <w:p w14:paraId="22852F18">
            <w:pPr>
              <w:jc w:val="center"/>
              <w:rPr>
                <w:rFonts w:hint="eastAsia" w:ascii="宋体" w:hAnsi="宋体" w:cs="宋体"/>
                <w:szCs w:val="21"/>
              </w:rPr>
            </w:pPr>
          </w:p>
        </w:tc>
        <w:tc>
          <w:tcPr>
            <w:tcW w:w="1460" w:type="pct"/>
            <w:vAlign w:val="center"/>
          </w:tcPr>
          <w:p w14:paraId="6A6C7286">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召回审核</w:t>
            </w:r>
          </w:p>
        </w:tc>
        <w:tc>
          <w:tcPr>
            <w:tcW w:w="2587" w:type="pct"/>
            <w:vAlign w:val="center"/>
          </w:tcPr>
          <w:p w14:paraId="5D727178">
            <w:pPr>
              <w:widowControl/>
              <w:numPr>
                <w:ilvl w:val="0"/>
                <w:numId w:val="41"/>
              </w:numPr>
              <w:jc w:val="left"/>
              <w:textAlignment w:val="bottom"/>
            </w:pPr>
            <w:r>
              <w:rPr>
                <w:rFonts w:hint="eastAsia"/>
              </w:rPr>
              <w:t>审核人可以在待审核页签中查看需要审核的申请单明细，审核时填写好审核意见即可提交审核。</w:t>
            </w:r>
          </w:p>
          <w:p w14:paraId="0A77ECED">
            <w:pPr>
              <w:widowControl/>
              <w:numPr>
                <w:ilvl w:val="0"/>
                <w:numId w:val="41"/>
              </w:numPr>
              <w:jc w:val="left"/>
              <w:textAlignment w:val="bottom"/>
            </w:pPr>
            <w:r>
              <w:rPr>
                <w:rFonts w:hint="eastAsia"/>
              </w:rPr>
              <w:t>审核通过后系统会将病案状态改为已召回状态，且自动备份当前病案报告以及完成召回后的自动采集。</w:t>
            </w:r>
          </w:p>
          <w:p w14:paraId="35C8FBE4">
            <w:pPr>
              <w:widowControl/>
              <w:numPr>
                <w:ilvl w:val="0"/>
                <w:numId w:val="41"/>
              </w:numPr>
              <w:jc w:val="left"/>
              <w:textAlignment w:val="bottom"/>
              <w:rPr>
                <w:rFonts w:hint="eastAsia" w:ascii="宋体" w:hAnsi="宋体" w:cs="宋体"/>
                <w:color w:val="000000"/>
                <w:kern w:val="0"/>
                <w:szCs w:val="21"/>
                <w:lang w:bidi="ar"/>
              </w:rPr>
            </w:pPr>
            <w:r>
              <w:rPr>
                <w:rFonts w:hint="eastAsia"/>
              </w:rPr>
              <w:t>用户还可以通过审核记录查看历史已审核记录，并可以查看召回前后的报告对比。</w:t>
            </w:r>
          </w:p>
        </w:tc>
      </w:tr>
      <w:tr w14:paraId="00866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20" w:hRule="atLeast"/>
          <w:jc w:val="center"/>
        </w:trPr>
        <w:tc>
          <w:tcPr>
            <w:tcW w:w="952" w:type="pct"/>
            <w:vMerge w:val="continue"/>
            <w:tcBorders>
              <w:left w:val="single" w:color="auto" w:sz="4" w:space="0"/>
            </w:tcBorders>
            <w:vAlign w:val="center"/>
          </w:tcPr>
          <w:p w14:paraId="56A43C28">
            <w:pPr>
              <w:jc w:val="center"/>
              <w:rPr>
                <w:rFonts w:hint="eastAsia" w:ascii="宋体" w:hAnsi="宋体" w:cs="宋体"/>
                <w:szCs w:val="21"/>
              </w:rPr>
            </w:pPr>
          </w:p>
        </w:tc>
        <w:tc>
          <w:tcPr>
            <w:tcW w:w="1460" w:type="pct"/>
            <w:vAlign w:val="center"/>
          </w:tcPr>
          <w:p w14:paraId="75A49BFA">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召回对比</w:t>
            </w:r>
          </w:p>
        </w:tc>
        <w:tc>
          <w:tcPr>
            <w:tcW w:w="2587" w:type="pct"/>
            <w:vAlign w:val="center"/>
          </w:tcPr>
          <w:p w14:paraId="4700B0AB">
            <w:pPr>
              <w:widowControl/>
              <w:jc w:val="left"/>
              <w:textAlignment w:val="bottom"/>
            </w:pPr>
            <w:r>
              <w:rPr>
                <w:rFonts w:hint="eastAsia" w:asciiTheme="minorEastAsia" w:hAnsiTheme="minorEastAsia" w:eastAsiaTheme="minorEastAsia" w:cstheme="minorEastAsia"/>
                <w:szCs w:val="21"/>
              </w:rPr>
              <w:t>系统支持召回的病案对不同版本之间可直观的展示对比界面，对差异内容标识显示。</w:t>
            </w:r>
          </w:p>
        </w:tc>
      </w:tr>
      <w:tr w14:paraId="416E32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20" w:hRule="atLeast"/>
          <w:jc w:val="center"/>
        </w:trPr>
        <w:tc>
          <w:tcPr>
            <w:tcW w:w="952" w:type="pct"/>
            <w:vMerge w:val="restart"/>
            <w:tcBorders>
              <w:left w:val="single" w:color="auto" w:sz="4" w:space="0"/>
            </w:tcBorders>
            <w:vAlign w:val="center"/>
          </w:tcPr>
          <w:p w14:paraId="3FBE527D">
            <w:pPr>
              <w:jc w:val="center"/>
              <w:rPr>
                <w:rFonts w:hint="eastAsia" w:ascii="宋体" w:hAnsi="宋体" w:cs="宋体"/>
                <w:szCs w:val="21"/>
              </w:rPr>
            </w:pPr>
            <w:r>
              <w:rPr>
                <w:rFonts w:hint="eastAsia" w:ascii="宋体" w:hAnsi="宋体" w:cs="宋体"/>
                <w:szCs w:val="21"/>
              </w:rPr>
              <w:t>移动应用</w:t>
            </w:r>
          </w:p>
        </w:tc>
        <w:tc>
          <w:tcPr>
            <w:tcW w:w="1460" w:type="pct"/>
            <w:vAlign w:val="center"/>
          </w:tcPr>
          <w:p w14:paraId="036F53B7">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拍摄</w:t>
            </w:r>
          </w:p>
        </w:tc>
        <w:tc>
          <w:tcPr>
            <w:tcW w:w="2587" w:type="pct"/>
            <w:vAlign w:val="center"/>
          </w:tcPr>
          <w:p w14:paraId="60EB4B4D">
            <w:pPr>
              <w:widowControl/>
              <w:jc w:val="left"/>
              <w:textAlignment w:val="bottom"/>
            </w:pPr>
            <w:r>
              <w:rPr>
                <w:rFonts w:hint="eastAsia"/>
              </w:rPr>
              <w:t>1.移动拍摄用于临床医生在患者住院期间对已经产生的纸质病历拍摄成数字化报告</w:t>
            </w:r>
          </w:p>
          <w:p w14:paraId="3DB4AF2D">
            <w:pPr>
              <w:pStyle w:val="12"/>
              <w:rPr>
                <w:rFonts w:hint="eastAsia"/>
              </w:rPr>
            </w:pPr>
            <w:r>
              <w:rPr>
                <w:rFonts w:hint="eastAsia"/>
              </w:rPr>
              <w:t>2.支持病案拍摄、补拍、驳回处理以及已拍摄病案浏览。</w:t>
            </w:r>
          </w:p>
          <w:p w14:paraId="57B121E5">
            <w:pPr>
              <w:pStyle w:val="12"/>
              <w:rPr>
                <w:rFonts w:hint="eastAsia"/>
              </w:rPr>
            </w:pPr>
            <w:r>
              <w:rPr>
                <w:rFonts w:hint="eastAsia"/>
              </w:rPr>
              <w:t>3.病案拍摄直接给予我负责的以及科室内未拍摄的患者列表，方便用户快速定位自己的任务。</w:t>
            </w:r>
          </w:p>
        </w:tc>
      </w:tr>
      <w:tr w14:paraId="411A2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0" w:hRule="atLeast"/>
          <w:jc w:val="center"/>
        </w:trPr>
        <w:tc>
          <w:tcPr>
            <w:tcW w:w="952" w:type="pct"/>
            <w:vMerge w:val="continue"/>
            <w:tcBorders>
              <w:left w:val="single" w:color="auto" w:sz="4" w:space="0"/>
            </w:tcBorders>
            <w:vAlign w:val="center"/>
          </w:tcPr>
          <w:p w14:paraId="3B869B1F">
            <w:pPr>
              <w:jc w:val="center"/>
              <w:rPr>
                <w:rFonts w:hint="eastAsia" w:ascii="宋体" w:hAnsi="宋体" w:cs="宋体"/>
                <w:szCs w:val="21"/>
              </w:rPr>
            </w:pPr>
          </w:p>
        </w:tc>
        <w:tc>
          <w:tcPr>
            <w:tcW w:w="1460" w:type="pct"/>
            <w:vAlign w:val="center"/>
          </w:tcPr>
          <w:p w14:paraId="35F9BA65">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病案浏览</w:t>
            </w:r>
          </w:p>
        </w:tc>
        <w:tc>
          <w:tcPr>
            <w:tcW w:w="2587" w:type="pct"/>
            <w:vAlign w:val="center"/>
          </w:tcPr>
          <w:p w14:paraId="48708F21">
            <w:pPr>
              <w:widowControl/>
              <w:numPr>
                <w:ilvl w:val="0"/>
                <w:numId w:val="42"/>
              </w:numPr>
              <w:jc w:val="left"/>
              <w:textAlignment w:val="bottom"/>
            </w:pPr>
            <w:r>
              <w:rPr>
                <w:rFonts w:hint="eastAsia"/>
              </w:rPr>
              <w:t>病案浏览用于医生、护士通过移动端快速浏览病案报告。</w:t>
            </w:r>
          </w:p>
          <w:p w14:paraId="212FC80C">
            <w:pPr>
              <w:pStyle w:val="12"/>
              <w:rPr>
                <w:rFonts w:hint="eastAsia"/>
              </w:rPr>
            </w:pPr>
            <w:r>
              <w:rPr>
                <w:rFonts w:hint="eastAsia"/>
              </w:rPr>
              <w:t>2.病案浏览支持使用患者姓名、出院科室快速定位患者。</w:t>
            </w:r>
          </w:p>
        </w:tc>
      </w:tr>
      <w:tr w14:paraId="3D465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0" w:hRule="atLeast"/>
          <w:jc w:val="center"/>
        </w:trPr>
        <w:tc>
          <w:tcPr>
            <w:tcW w:w="952" w:type="pct"/>
            <w:vMerge w:val="restart"/>
            <w:tcBorders>
              <w:left w:val="single" w:color="auto" w:sz="4" w:space="0"/>
            </w:tcBorders>
            <w:vAlign w:val="center"/>
          </w:tcPr>
          <w:p w14:paraId="2434C5E1">
            <w:pPr>
              <w:jc w:val="center"/>
              <w:rPr>
                <w:rFonts w:hint="eastAsia" w:ascii="宋体" w:hAnsi="宋体" w:cs="宋体"/>
                <w:szCs w:val="21"/>
              </w:rPr>
            </w:pPr>
            <w:r>
              <w:rPr>
                <w:rFonts w:hint="eastAsia" w:ascii="宋体" w:hAnsi="宋体" w:cs="宋体"/>
                <w:szCs w:val="21"/>
              </w:rPr>
              <w:t>全病案上报</w:t>
            </w:r>
          </w:p>
        </w:tc>
        <w:tc>
          <w:tcPr>
            <w:tcW w:w="1460" w:type="pct"/>
            <w:vAlign w:val="center"/>
          </w:tcPr>
          <w:p w14:paraId="17981EAF">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上报分类管理</w:t>
            </w:r>
          </w:p>
        </w:tc>
        <w:tc>
          <w:tcPr>
            <w:tcW w:w="2587" w:type="pct"/>
            <w:vAlign w:val="center"/>
          </w:tcPr>
          <w:p w14:paraId="41DDE02A">
            <w:pPr>
              <w:pStyle w:val="12"/>
              <w:numPr>
                <w:ilvl w:val="0"/>
                <w:numId w:val="43"/>
              </w:numPr>
              <w:rPr>
                <w:rFonts w:hint="eastAsia"/>
              </w:rPr>
            </w:pPr>
            <w:r>
              <w:rPr>
                <w:rFonts w:hint="eastAsia"/>
              </w:rPr>
              <w:t>上报分组维护：支持对不同的上报进行分组进行维护，可添加或删除分组信息，形成上报字典。</w:t>
            </w:r>
          </w:p>
          <w:p w14:paraId="77ED74C2">
            <w:pPr>
              <w:pStyle w:val="12"/>
              <w:numPr>
                <w:ilvl w:val="0"/>
                <w:numId w:val="43"/>
              </w:numPr>
              <w:rPr>
                <w:rFonts w:hint="eastAsia"/>
                <w:szCs w:val="22"/>
              </w:rPr>
            </w:pPr>
            <w:r>
              <w:rPr>
                <w:rFonts w:hint="eastAsia" w:cs="Times New Roman"/>
                <w:szCs w:val="22"/>
              </w:rPr>
              <w:t>分类顺序编辑：</w:t>
            </w:r>
            <w:r>
              <w:rPr>
                <w:rFonts w:hint="eastAsia"/>
              </w:rPr>
              <w:t>支持鼠标拖曳的方式调整分组顺序形成上报要求的分组顺序</w:t>
            </w:r>
            <w:r>
              <w:rPr>
                <w:rFonts w:hint="eastAsia" w:cs="Times New Roman"/>
                <w:szCs w:val="22"/>
              </w:rPr>
              <w:t>。</w:t>
            </w:r>
          </w:p>
          <w:p w14:paraId="6BA53DF2">
            <w:pPr>
              <w:pStyle w:val="12"/>
              <w:numPr>
                <w:ilvl w:val="0"/>
                <w:numId w:val="43"/>
              </w:numPr>
              <w:rPr>
                <w:rFonts w:hint="eastAsia"/>
                <w:szCs w:val="22"/>
              </w:rPr>
            </w:pPr>
            <w:r>
              <w:rPr>
                <w:rFonts w:hint="eastAsia" w:cs="Times New Roman"/>
                <w:szCs w:val="22"/>
              </w:rPr>
              <w:t>分类映射：</w:t>
            </w:r>
            <w:r>
              <w:rPr>
                <w:rFonts w:hint="eastAsia"/>
              </w:rPr>
              <w:t>支持将医院在用的病案分类映射为上报要求的内容名称，且支持院方多个病案分类映射为一个上报内容名称，映射成功后，导出时则自动按照映射的内容名称导出</w:t>
            </w:r>
            <w:r>
              <w:rPr>
                <w:rFonts w:hint="eastAsia" w:cs="Times New Roman"/>
                <w:szCs w:val="22"/>
              </w:rPr>
              <w:t>。</w:t>
            </w:r>
          </w:p>
        </w:tc>
      </w:tr>
      <w:tr w14:paraId="25494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0" w:hRule="atLeast"/>
          <w:jc w:val="center"/>
        </w:trPr>
        <w:tc>
          <w:tcPr>
            <w:tcW w:w="952" w:type="pct"/>
            <w:vMerge w:val="continue"/>
            <w:tcBorders>
              <w:left w:val="single" w:color="auto" w:sz="4" w:space="0"/>
            </w:tcBorders>
            <w:vAlign w:val="center"/>
          </w:tcPr>
          <w:p w14:paraId="4E6B10F6">
            <w:pPr>
              <w:jc w:val="center"/>
              <w:rPr>
                <w:rFonts w:hint="eastAsia" w:ascii="宋体" w:hAnsi="宋体" w:cs="宋体"/>
                <w:szCs w:val="21"/>
              </w:rPr>
            </w:pPr>
          </w:p>
        </w:tc>
        <w:tc>
          <w:tcPr>
            <w:tcW w:w="1460" w:type="pct"/>
            <w:vAlign w:val="center"/>
          </w:tcPr>
          <w:p w14:paraId="7C76808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导出参数设置</w:t>
            </w:r>
          </w:p>
        </w:tc>
        <w:tc>
          <w:tcPr>
            <w:tcW w:w="2587" w:type="pct"/>
            <w:vAlign w:val="center"/>
          </w:tcPr>
          <w:p w14:paraId="692DF96F">
            <w:pPr>
              <w:pBdr>
                <w:top w:val="none" w:color="auto" w:sz="0" w:space="1"/>
                <w:bottom w:val="none" w:color="auto" w:sz="0" w:space="1"/>
              </w:pBdr>
              <w:ind w:left="372" w:hanging="372"/>
              <w:rPr>
                <w:szCs w:val="21"/>
              </w:rPr>
            </w:pPr>
            <w:r>
              <w:rPr>
                <w:rFonts w:asciiTheme="minorEastAsia" w:hAnsiTheme="minorEastAsia" w:eastAsiaTheme="minorEastAsia" w:cstheme="minorEastAsia"/>
                <w:szCs w:val="21"/>
              </w:rPr>
              <w:t>1.</w:t>
            </w:r>
            <w:r>
              <w:rPr>
                <w:rFonts w:hint="eastAsia"/>
                <w:szCs w:val="21"/>
              </w:rPr>
              <w:t>水印设置：支持在</w:t>
            </w:r>
            <w:r>
              <w:rPr>
                <w:rFonts w:hint="eastAsia" w:ascii="宋体"/>
                <w:szCs w:val="21"/>
              </w:rPr>
              <w:t>导出PDF前设定想要在文档内展示的水印内容，达到文件保护的要求。</w:t>
            </w:r>
          </w:p>
          <w:p w14:paraId="23C7064C">
            <w:pPr>
              <w:pStyle w:val="12"/>
              <w:rPr>
                <w:rFonts w:hint="eastAsia"/>
                <w:szCs w:val="22"/>
              </w:rPr>
            </w:pPr>
            <w:r>
              <w:rPr>
                <w:szCs w:val="22"/>
              </w:rPr>
              <w:t>2.</w:t>
            </w:r>
            <w:r>
              <w:rPr>
                <w:rFonts w:hint="eastAsia"/>
              </w:rPr>
              <w:t>格式定义：支持自定义导出PDF的命名格式，自定义的范围参数包含省份、医院名称、医院组织机构代码、病案号、住院号、住院次数、姓名、出院时间、身份证号、唯一号。</w:t>
            </w:r>
          </w:p>
        </w:tc>
      </w:tr>
      <w:tr w14:paraId="0D95E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0" w:hRule="atLeast"/>
          <w:jc w:val="center"/>
        </w:trPr>
        <w:tc>
          <w:tcPr>
            <w:tcW w:w="952" w:type="pct"/>
            <w:vMerge w:val="continue"/>
            <w:tcBorders>
              <w:left w:val="single" w:color="auto" w:sz="4" w:space="0"/>
            </w:tcBorders>
            <w:vAlign w:val="center"/>
          </w:tcPr>
          <w:p w14:paraId="06FA8E05">
            <w:pPr>
              <w:jc w:val="center"/>
              <w:rPr>
                <w:rFonts w:hint="eastAsia" w:ascii="宋体" w:hAnsi="宋体" w:cs="宋体"/>
                <w:szCs w:val="21"/>
              </w:rPr>
            </w:pPr>
          </w:p>
        </w:tc>
        <w:tc>
          <w:tcPr>
            <w:tcW w:w="1460" w:type="pct"/>
            <w:vAlign w:val="center"/>
          </w:tcPr>
          <w:p w14:paraId="55271A9A">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PDF导出</w:t>
            </w:r>
          </w:p>
        </w:tc>
        <w:tc>
          <w:tcPr>
            <w:tcW w:w="2587" w:type="pct"/>
            <w:vAlign w:val="center"/>
          </w:tcPr>
          <w:p w14:paraId="5834560B">
            <w:pPr>
              <w:pStyle w:val="12"/>
              <w:rPr>
                <w:rFonts w:hint="eastAsia"/>
              </w:rPr>
            </w:pPr>
            <w:r>
              <w:rPr>
                <w:rFonts w:hint="eastAsia"/>
                <w:szCs w:val="22"/>
              </w:rPr>
              <w:t>1</w:t>
            </w:r>
            <w:r>
              <w:rPr>
                <w:rFonts w:hint="eastAsia"/>
              </w:rPr>
              <w:t>.报告预览：支持快速筛选要导出的病案并能对病案内容在线预览。</w:t>
            </w:r>
          </w:p>
          <w:p w14:paraId="6AD5C480">
            <w:pPr>
              <w:pStyle w:val="12"/>
              <w:rPr>
                <w:rFonts w:hint="eastAsia"/>
              </w:rPr>
            </w:pPr>
            <w:r>
              <w:rPr>
                <w:rFonts w:hint="eastAsia"/>
              </w:rPr>
              <w:t>2.批量导出：支持对筛选出的病案批量按照上报要求的命名格式导出。</w:t>
            </w:r>
          </w:p>
          <w:p w14:paraId="25E060E8">
            <w:pPr>
              <w:pStyle w:val="12"/>
              <w:rPr>
                <w:rFonts w:hint="eastAsia"/>
              </w:rPr>
            </w:pPr>
            <w:r>
              <w:rPr>
                <w:rFonts w:hint="eastAsia"/>
              </w:rPr>
              <w:t>3.分组定位报告：支持选择上报字典后快速定位并勾选对应的报告分类。</w:t>
            </w:r>
          </w:p>
          <w:p w14:paraId="2BF2683E">
            <w:pPr>
              <w:pStyle w:val="12"/>
              <w:rPr>
                <w:rFonts w:hint="eastAsia"/>
              </w:rPr>
            </w:pPr>
            <w:r>
              <w:rPr>
                <w:rFonts w:hint="eastAsia"/>
              </w:rPr>
              <w:t>4.PDF页签：支持按照上报要求的方式在导出的PDF文件内自动加上页签。</w:t>
            </w:r>
          </w:p>
        </w:tc>
      </w:tr>
      <w:tr w14:paraId="536A5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tcBorders>
              <w:left w:val="single" w:color="auto" w:sz="4" w:space="0"/>
            </w:tcBorders>
            <w:vAlign w:val="center"/>
          </w:tcPr>
          <w:p w14:paraId="4A26AE24">
            <w:pPr>
              <w:jc w:val="center"/>
              <w:rPr>
                <w:rFonts w:hint="eastAsia" w:ascii="宋体" w:hAnsi="宋体" w:cs="宋体"/>
                <w:szCs w:val="21"/>
              </w:rPr>
            </w:pPr>
            <w:r>
              <w:rPr>
                <w:rFonts w:hint="eastAsia" w:ascii="宋体" w:hAnsi="宋体" w:cs="宋体"/>
                <w:szCs w:val="21"/>
              </w:rPr>
              <w:t>操作记录</w:t>
            </w:r>
          </w:p>
        </w:tc>
        <w:tc>
          <w:tcPr>
            <w:tcW w:w="1460" w:type="pct"/>
            <w:vAlign w:val="center"/>
          </w:tcPr>
          <w:p w14:paraId="48F36EFF">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操作日志</w:t>
            </w:r>
          </w:p>
        </w:tc>
        <w:tc>
          <w:tcPr>
            <w:tcW w:w="2587" w:type="pct"/>
            <w:vAlign w:val="center"/>
          </w:tcPr>
          <w:p w14:paraId="3DF61743">
            <w:pPr>
              <w:widowControl/>
              <w:numPr>
                <w:ilvl w:val="0"/>
                <w:numId w:val="44"/>
              </w:numPr>
              <w:jc w:val="left"/>
              <w:textAlignment w:val="bottom"/>
            </w:pPr>
            <w:r>
              <w:rPr>
                <w:rFonts w:hint="eastAsia"/>
              </w:rPr>
              <w:t>用户可根据姓名，操作类别，操作内容，操作时间区间查询操作记录</w:t>
            </w:r>
          </w:p>
          <w:p w14:paraId="24E72B06">
            <w:pPr>
              <w:widowControl/>
              <w:numPr>
                <w:ilvl w:val="0"/>
                <w:numId w:val="44"/>
              </w:numPr>
              <w:jc w:val="left"/>
              <w:textAlignment w:val="bottom"/>
              <w:rPr>
                <w:rFonts w:hint="eastAsia" w:hAnsi="宋体" w:cs="宋体"/>
                <w:szCs w:val="21"/>
              </w:rPr>
            </w:pPr>
            <w:r>
              <w:rPr>
                <w:rFonts w:hint="eastAsia"/>
              </w:rPr>
              <w:t>用户通过列表可详细查看哪些用户在系统中登录、浏览、操作的具体病案以及操作的时间信息。</w:t>
            </w:r>
          </w:p>
        </w:tc>
      </w:tr>
      <w:tr w14:paraId="2F7BA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0" w:hRule="atLeast"/>
          <w:jc w:val="center"/>
        </w:trPr>
        <w:tc>
          <w:tcPr>
            <w:tcW w:w="952" w:type="pct"/>
            <w:vMerge w:val="restart"/>
            <w:tcBorders>
              <w:left w:val="single" w:color="auto" w:sz="4" w:space="0"/>
            </w:tcBorders>
            <w:vAlign w:val="center"/>
          </w:tcPr>
          <w:p w14:paraId="325ED967">
            <w:pPr>
              <w:jc w:val="center"/>
              <w:rPr>
                <w:rFonts w:hint="eastAsia" w:ascii="宋体" w:hAnsi="宋体" w:cs="宋体"/>
                <w:szCs w:val="21"/>
              </w:rPr>
            </w:pPr>
            <w:r>
              <w:rPr>
                <w:rFonts w:hint="eastAsia" w:ascii="宋体" w:hAnsi="宋体" w:cs="宋体"/>
                <w:szCs w:val="21"/>
              </w:rPr>
              <w:t>复印统计</w:t>
            </w:r>
          </w:p>
        </w:tc>
        <w:tc>
          <w:tcPr>
            <w:tcW w:w="1460" w:type="pct"/>
            <w:vAlign w:val="center"/>
          </w:tcPr>
          <w:p w14:paraId="7BC720F3">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复印记录</w:t>
            </w:r>
          </w:p>
        </w:tc>
        <w:tc>
          <w:tcPr>
            <w:tcW w:w="2587" w:type="pct"/>
            <w:vAlign w:val="center"/>
          </w:tcPr>
          <w:p w14:paraId="214816FF">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复印统计用于追踪历史打印的详细记录。</w:t>
            </w:r>
          </w:p>
          <w:p w14:paraId="65A6ECE8">
            <w:pPr>
              <w:widowControl/>
              <w:numPr>
                <w:ilvl w:val="0"/>
                <w:numId w:val="45"/>
              </w:numPr>
              <w:jc w:val="left"/>
              <w:textAlignment w:val="bottom"/>
            </w:pPr>
            <w:r>
              <w:rPr>
                <w:rFonts w:hint="eastAsia"/>
              </w:rPr>
              <w:t>可用户以查看病案打印的具体时间，打印操作人，打印的张数，收费金额，患者姓名，出院时间等。</w:t>
            </w:r>
          </w:p>
          <w:p w14:paraId="4FDB69EE">
            <w:pPr>
              <w:widowControl/>
              <w:numPr>
                <w:ilvl w:val="0"/>
                <w:numId w:val="45"/>
              </w:numPr>
              <w:jc w:val="left"/>
              <w:textAlignment w:val="bottom"/>
              <w:rPr>
                <w:rFonts w:hint="eastAsia" w:hAnsi="宋体" w:cs="宋体"/>
                <w:szCs w:val="21"/>
              </w:rPr>
            </w:pPr>
            <w:r>
              <w:rPr>
                <w:rFonts w:hint="eastAsia"/>
              </w:rPr>
              <w:t>用户通过详情还可以追踪实际打印人与患者关系，申请人的身份证明材料，支付类型以及复印内容。</w:t>
            </w:r>
          </w:p>
        </w:tc>
      </w:tr>
      <w:tr w14:paraId="29AD6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continue"/>
            <w:tcBorders>
              <w:left w:val="single" w:color="auto" w:sz="4" w:space="0"/>
            </w:tcBorders>
            <w:vAlign w:val="center"/>
          </w:tcPr>
          <w:p w14:paraId="36C17925">
            <w:pPr>
              <w:jc w:val="center"/>
              <w:rPr>
                <w:rFonts w:hint="eastAsia" w:ascii="宋体" w:hAnsi="宋体" w:cs="宋体"/>
                <w:szCs w:val="21"/>
              </w:rPr>
            </w:pPr>
          </w:p>
        </w:tc>
        <w:tc>
          <w:tcPr>
            <w:tcW w:w="1460" w:type="pct"/>
            <w:vAlign w:val="center"/>
          </w:tcPr>
          <w:p w14:paraId="375150FD">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收费明细报表</w:t>
            </w:r>
          </w:p>
        </w:tc>
        <w:tc>
          <w:tcPr>
            <w:tcW w:w="2587" w:type="pct"/>
            <w:vAlign w:val="center"/>
          </w:tcPr>
          <w:p w14:paraId="459CDDDD">
            <w:pPr>
              <w:widowControl/>
              <w:numPr>
                <w:ilvl w:val="0"/>
                <w:numId w:val="46"/>
              </w:numPr>
              <w:jc w:val="left"/>
              <w:textAlignment w:val="bottom"/>
            </w:pPr>
            <w:r>
              <w:rPr>
                <w:rFonts w:hint="eastAsia"/>
              </w:rPr>
              <w:t>用户通过筛选不同时间周期的数据可查看具体的收费明细。</w:t>
            </w:r>
          </w:p>
          <w:p w14:paraId="2DF84CF7">
            <w:pPr>
              <w:widowControl/>
              <w:numPr>
                <w:ilvl w:val="0"/>
                <w:numId w:val="46"/>
              </w:numPr>
              <w:jc w:val="left"/>
              <w:textAlignment w:val="bottom"/>
              <w:rPr>
                <w:rFonts w:hint="eastAsia" w:hAnsi="宋体" w:cs="宋体"/>
                <w:szCs w:val="21"/>
              </w:rPr>
            </w:pPr>
            <w:r>
              <w:rPr>
                <w:rFonts w:hint="eastAsia"/>
              </w:rPr>
              <w:t>用户通过收费明细包含病案号、患者姓名、复印时间、复印张数，收费金额等。</w:t>
            </w:r>
          </w:p>
        </w:tc>
      </w:tr>
      <w:tr w14:paraId="4EE6C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541" w:hRule="atLeast"/>
          <w:jc w:val="center"/>
        </w:trPr>
        <w:tc>
          <w:tcPr>
            <w:tcW w:w="952" w:type="pct"/>
            <w:vMerge w:val="continue"/>
            <w:tcBorders>
              <w:left w:val="single" w:color="auto" w:sz="4" w:space="0"/>
            </w:tcBorders>
            <w:vAlign w:val="center"/>
          </w:tcPr>
          <w:p w14:paraId="7C29A9B8">
            <w:pPr>
              <w:jc w:val="center"/>
              <w:rPr>
                <w:rFonts w:hint="eastAsia" w:ascii="宋体" w:hAnsi="宋体" w:cs="宋体"/>
                <w:szCs w:val="21"/>
              </w:rPr>
            </w:pPr>
          </w:p>
        </w:tc>
        <w:tc>
          <w:tcPr>
            <w:tcW w:w="1460" w:type="pct"/>
            <w:vAlign w:val="center"/>
          </w:tcPr>
          <w:p w14:paraId="65610143">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复印工作量</w:t>
            </w:r>
          </w:p>
        </w:tc>
        <w:tc>
          <w:tcPr>
            <w:tcW w:w="2587" w:type="pct"/>
            <w:vAlign w:val="center"/>
          </w:tcPr>
          <w:p w14:paraId="557A4646">
            <w:pPr>
              <w:widowControl/>
              <w:jc w:val="left"/>
              <w:textAlignment w:val="bottom"/>
              <w:rPr>
                <w:rFonts w:hint="eastAsia" w:hAnsi="宋体" w:cs="宋体"/>
                <w:szCs w:val="21"/>
              </w:rPr>
            </w:pPr>
            <w:r>
              <w:rPr>
                <w:rFonts w:hint="eastAsia" w:ascii="宋体" w:hAnsi="宋体" w:cs="宋体"/>
                <w:color w:val="000000"/>
                <w:kern w:val="0"/>
                <w:szCs w:val="21"/>
                <w:lang w:bidi="ar"/>
              </w:rPr>
              <w:t>用户可以根据不同时间段打印统计分析不同人员的打印工作量，对应的打印张数等。</w:t>
            </w:r>
          </w:p>
        </w:tc>
      </w:tr>
      <w:tr w14:paraId="7DD5DA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505" w:hRule="atLeast"/>
          <w:jc w:val="center"/>
        </w:trPr>
        <w:tc>
          <w:tcPr>
            <w:tcW w:w="952" w:type="pct"/>
            <w:vMerge w:val="continue"/>
            <w:tcBorders>
              <w:left w:val="single" w:color="auto" w:sz="4" w:space="0"/>
            </w:tcBorders>
            <w:vAlign w:val="center"/>
          </w:tcPr>
          <w:p w14:paraId="06F6D08F">
            <w:pPr>
              <w:jc w:val="center"/>
              <w:rPr>
                <w:rFonts w:hint="eastAsia" w:ascii="宋体" w:hAnsi="宋体" w:cs="宋体"/>
                <w:szCs w:val="21"/>
              </w:rPr>
            </w:pPr>
          </w:p>
        </w:tc>
        <w:tc>
          <w:tcPr>
            <w:tcW w:w="1460" w:type="pct"/>
            <w:vAlign w:val="center"/>
          </w:tcPr>
          <w:p w14:paraId="45ABBF49">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复印用途统计</w:t>
            </w:r>
          </w:p>
        </w:tc>
        <w:tc>
          <w:tcPr>
            <w:tcW w:w="2587" w:type="pct"/>
            <w:vAlign w:val="center"/>
          </w:tcPr>
          <w:p w14:paraId="68D63C58">
            <w:pPr>
              <w:widowControl/>
              <w:jc w:val="left"/>
              <w:textAlignment w:val="bottom"/>
              <w:rPr>
                <w:rFonts w:hint="eastAsia" w:hAnsi="宋体" w:cs="宋体"/>
                <w:szCs w:val="21"/>
              </w:rPr>
            </w:pPr>
            <w:r>
              <w:rPr>
                <w:rFonts w:hint="eastAsia" w:ascii="宋体" w:hAnsi="宋体" w:cs="宋体"/>
                <w:color w:val="000000"/>
                <w:kern w:val="0"/>
                <w:szCs w:val="21"/>
                <w:lang w:bidi="ar"/>
              </w:rPr>
              <w:t>用户可以根据不同时间区间统计分析不同打印用途的需求次数。</w:t>
            </w:r>
          </w:p>
        </w:tc>
      </w:tr>
      <w:tr w14:paraId="63A63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36" w:hRule="atLeast"/>
          <w:jc w:val="center"/>
        </w:trPr>
        <w:tc>
          <w:tcPr>
            <w:tcW w:w="952" w:type="pct"/>
            <w:vMerge w:val="restart"/>
            <w:tcBorders>
              <w:top w:val="single" w:color="auto" w:sz="4" w:space="0"/>
              <w:left w:val="single" w:color="auto" w:sz="4" w:space="0"/>
            </w:tcBorders>
            <w:vAlign w:val="center"/>
          </w:tcPr>
          <w:p w14:paraId="1021D03E">
            <w:pPr>
              <w:jc w:val="center"/>
              <w:rPr>
                <w:rFonts w:hint="eastAsia" w:ascii="宋体" w:hAnsi="宋体" w:cs="宋体"/>
                <w:szCs w:val="21"/>
              </w:rPr>
            </w:pPr>
            <w:r>
              <w:rPr>
                <w:rFonts w:hint="eastAsia" w:ascii="宋体" w:hAnsi="宋体" w:cs="宋体"/>
                <w:szCs w:val="21"/>
              </w:rPr>
              <w:t>统计报表</w:t>
            </w:r>
          </w:p>
        </w:tc>
        <w:tc>
          <w:tcPr>
            <w:tcW w:w="1460" w:type="pct"/>
            <w:tcBorders>
              <w:top w:val="single" w:color="auto" w:sz="4" w:space="0"/>
              <w:bottom w:val="single" w:color="auto" w:sz="4" w:space="0"/>
            </w:tcBorders>
            <w:vAlign w:val="center"/>
          </w:tcPr>
          <w:p w14:paraId="7C3EA706">
            <w:pPr>
              <w:jc w:val="center"/>
              <w:rPr>
                <w:rFonts w:hint="eastAsia" w:ascii="宋体" w:hAnsi="宋体" w:cs="宋体"/>
                <w:szCs w:val="21"/>
              </w:rPr>
            </w:pPr>
            <w:r>
              <w:rPr>
                <w:rFonts w:hint="eastAsia" w:ascii="宋体" w:hAnsi="宋体" w:cs="宋体"/>
                <w:szCs w:val="21"/>
              </w:rPr>
              <w:t>脱纸率统计</w:t>
            </w:r>
          </w:p>
        </w:tc>
        <w:tc>
          <w:tcPr>
            <w:tcW w:w="2587" w:type="pct"/>
            <w:tcBorders>
              <w:top w:val="single" w:color="auto" w:sz="4" w:space="0"/>
              <w:bottom w:val="single" w:color="auto" w:sz="4" w:space="0"/>
            </w:tcBorders>
            <w:vAlign w:val="center"/>
          </w:tcPr>
          <w:p w14:paraId="0A9A7C7B">
            <w:pPr>
              <w:widowControl/>
              <w:jc w:val="left"/>
              <w:textAlignment w:val="bottom"/>
              <w:rPr>
                <w:rFonts w:hint="eastAsia" w:ascii="宋体" w:hAnsi="宋体" w:cs="宋体"/>
                <w:szCs w:val="21"/>
              </w:rPr>
            </w:pPr>
            <w:r>
              <w:rPr>
                <w:rFonts w:hint="eastAsia" w:asciiTheme="minorEastAsia" w:hAnsiTheme="minorEastAsia" w:eastAsiaTheme="minorEastAsia" w:cstheme="minorEastAsia"/>
                <w:szCs w:val="21"/>
              </w:rPr>
              <w:t>用户可以统计各科室使用无纸化归档后实际脱纸情况，统计维度包含年、季度、月份。</w:t>
            </w:r>
          </w:p>
        </w:tc>
      </w:tr>
      <w:tr w14:paraId="7C6479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181" w:hRule="atLeast"/>
          <w:jc w:val="center"/>
        </w:trPr>
        <w:tc>
          <w:tcPr>
            <w:tcW w:w="952" w:type="pct"/>
            <w:vMerge w:val="continue"/>
            <w:tcBorders>
              <w:left w:val="single" w:color="auto" w:sz="4" w:space="0"/>
            </w:tcBorders>
            <w:vAlign w:val="center"/>
          </w:tcPr>
          <w:p w14:paraId="79E6A552">
            <w:pPr>
              <w:jc w:val="center"/>
              <w:rPr>
                <w:rFonts w:hint="eastAsia" w:ascii="宋体" w:hAnsi="宋体" w:cs="宋体"/>
                <w:szCs w:val="21"/>
              </w:rPr>
            </w:pPr>
          </w:p>
        </w:tc>
        <w:tc>
          <w:tcPr>
            <w:tcW w:w="1460" w:type="pct"/>
            <w:tcBorders>
              <w:top w:val="single" w:color="auto" w:sz="4" w:space="0"/>
              <w:bottom w:val="single" w:color="auto" w:sz="4" w:space="0"/>
            </w:tcBorders>
            <w:vAlign w:val="center"/>
          </w:tcPr>
          <w:p w14:paraId="206139F2">
            <w:pPr>
              <w:jc w:val="center"/>
              <w:rPr>
                <w:rFonts w:hint="eastAsia" w:ascii="宋体" w:hAnsi="宋体" w:cs="宋体"/>
                <w:szCs w:val="21"/>
              </w:rPr>
            </w:pPr>
            <w:r>
              <w:rPr>
                <w:rFonts w:hint="eastAsia" w:ascii="宋体" w:hAnsi="宋体" w:cs="宋体"/>
                <w:szCs w:val="21"/>
              </w:rPr>
              <w:t>科室超时统计</w:t>
            </w:r>
          </w:p>
        </w:tc>
        <w:tc>
          <w:tcPr>
            <w:tcW w:w="2587" w:type="pct"/>
            <w:tcBorders>
              <w:top w:val="single" w:color="auto" w:sz="4" w:space="0"/>
              <w:bottom w:val="single" w:color="auto" w:sz="4" w:space="0"/>
            </w:tcBorders>
            <w:vAlign w:val="center"/>
          </w:tcPr>
          <w:p w14:paraId="4CF8B5D5">
            <w:pPr>
              <w:widowControl/>
              <w:jc w:val="left"/>
              <w:textAlignment w:val="bottom"/>
            </w:pPr>
            <w:r>
              <w:rPr>
                <w:rFonts w:hint="eastAsia" w:asciiTheme="minorEastAsia" w:hAnsiTheme="minorEastAsia" w:eastAsiaTheme="minorEastAsia" w:cstheme="minorEastAsia"/>
                <w:szCs w:val="21"/>
              </w:rPr>
              <w:t>用户可以选择出院时间区间统计在临床科室归档超期病案明细，列表能展示电子病历归档时间、科室质控通过时间及超期天数。</w:t>
            </w:r>
          </w:p>
        </w:tc>
      </w:tr>
      <w:tr w14:paraId="5EC05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181" w:hRule="atLeast"/>
          <w:jc w:val="center"/>
        </w:trPr>
        <w:tc>
          <w:tcPr>
            <w:tcW w:w="952" w:type="pct"/>
            <w:vMerge w:val="continue"/>
            <w:tcBorders>
              <w:left w:val="single" w:color="auto" w:sz="4" w:space="0"/>
            </w:tcBorders>
            <w:vAlign w:val="center"/>
          </w:tcPr>
          <w:p w14:paraId="359DD99D">
            <w:pPr>
              <w:jc w:val="center"/>
              <w:rPr>
                <w:rFonts w:hint="eastAsia" w:ascii="宋体" w:hAnsi="宋体" w:cs="宋体"/>
                <w:szCs w:val="21"/>
              </w:rPr>
            </w:pPr>
          </w:p>
        </w:tc>
        <w:tc>
          <w:tcPr>
            <w:tcW w:w="1460" w:type="pct"/>
            <w:tcBorders>
              <w:top w:val="single" w:color="auto" w:sz="4" w:space="0"/>
              <w:bottom w:val="single" w:color="auto" w:sz="4" w:space="0"/>
            </w:tcBorders>
            <w:vAlign w:val="center"/>
          </w:tcPr>
          <w:p w14:paraId="03B2332E">
            <w:pPr>
              <w:jc w:val="center"/>
              <w:rPr>
                <w:rFonts w:hint="eastAsia" w:ascii="宋体" w:hAnsi="宋体" w:cs="宋体"/>
                <w:szCs w:val="21"/>
              </w:rPr>
            </w:pPr>
            <w:r>
              <w:rPr>
                <w:rFonts w:hint="eastAsia" w:ascii="宋体" w:hAnsi="宋体" w:cs="宋体"/>
                <w:szCs w:val="21"/>
              </w:rPr>
              <w:t>工作量统计</w:t>
            </w:r>
          </w:p>
        </w:tc>
        <w:tc>
          <w:tcPr>
            <w:tcW w:w="2587" w:type="pct"/>
            <w:tcBorders>
              <w:top w:val="single" w:color="auto" w:sz="4" w:space="0"/>
              <w:bottom w:val="single" w:color="auto" w:sz="4" w:space="0"/>
            </w:tcBorders>
            <w:vAlign w:val="center"/>
          </w:tcPr>
          <w:p w14:paraId="666228B3">
            <w:pPr>
              <w:widowControl/>
              <w:jc w:val="left"/>
              <w:textAlignment w:val="bottom"/>
            </w:pPr>
            <w:r>
              <w:rPr>
                <w:rFonts w:hint="eastAsia" w:asciiTheme="minorEastAsia" w:hAnsiTheme="minorEastAsia" w:eastAsiaTheme="minorEastAsia" w:cstheme="minorEastAsia"/>
                <w:szCs w:val="21"/>
              </w:rPr>
              <w:t>系统提供多种工作量统计报表如扫描工作量、归档审核工作量、图片审核工作量报表。</w:t>
            </w:r>
          </w:p>
        </w:tc>
      </w:tr>
      <w:tr w14:paraId="67FA6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181" w:hRule="atLeast"/>
          <w:jc w:val="center"/>
        </w:trPr>
        <w:tc>
          <w:tcPr>
            <w:tcW w:w="952" w:type="pct"/>
            <w:vMerge w:val="continue"/>
            <w:tcBorders>
              <w:left w:val="single" w:color="auto" w:sz="4" w:space="0"/>
            </w:tcBorders>
            <w:vAlign w:val="center"/>
          </w:tcPr>
          <w:p w14:paraId="13A401AE">
            <w:pPr>
              <w:jc w:val="center"/>
              <w:rPr>
                <w:rFonts w:hint="eastAsia" w:ascii="宋体" w:hAnsi="宋体" w:cs="宋体"/>
                <w:szCs w:val="21"/>
              </w:rPr>
            </w:pPr>
          </w:p>
        </w:tc>
        <w:tc>
          <w:tcPr>
            <w:tcW w:w="1460" w:type="pct"/>
            <w:tcBorders>
              <w:top w:val="single" w:color="auto" w:sz="4" w:space="0"/>
              <w:bottom w:val="single" w:color="auto" w:sz="4" w:space="0"/>
            </w:tcBorders>
            <w:vAlign w:val="center"/>
          </w:tcPr>
          <w:p w14:paraId="15E1214B">
            <w:pPr>
              <w:jc w:val="center"/>
              <w:rPr>
                <w:rFonts w:hint="eastAsia" w:ascii="宋体" w:hAnsi="宋体" w:cs="宋体"/>
                <w:szCs w:val="21"/>
              </w:rPr>
            </w:pPr>
            <w:r>
              <w:rPr>
                <w:rFonts w:hint="eastAsia" w:ascii="宋体" w:hAnsi="宋体" w:cs="宋体"/>
                <w:szCs w:val="21"/>
              </w:rPr>
              <w:t>返修病历统计</w:t>
            </w:r>
          </w:p>
        </w:tc>
        <w:tc>
          <w:tcPr>
            <w:tcW w:w="2587" w:type="pct"/>
            <w:tcBorders>
              <w:top w:val="single" w:color="auto" w:sz="4" w:space="0"/>
              <w:bottom w:val="single" w:color="auto" w:sz="4" w:space="0"/>
            </w:tcBorders>
            <w:vAlign w:val="center"/>
          </w:tcPr>
          <w:p w14:paraId="78C6ECBF">
            <w:pPr>
              <w:widowControl/>
              <w:jc w:val="left"/>
              <w:textAlignment w:val="bottom"/>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1.用于统计患者病案归档后，并召回返修的病案统计。</w:t>
            </w:r>
          </w:p>
          <w:p w14:paraId="02754590">
            <w:pPr>
              <w:pStyle w:val="12"/>
              <w:rPr>
                <w:rFonts w:hint="eastAsia"/>
              </w:rPr>
            </w:pPr>
            <w:r>
              <w:rPr>
                <w:rFonts w:hint="eastAsia"/>
              </w:rPr>
              <w:t>2.可以通过时间区间、患者出院科室统计返修的病历明细。</w:t>
            </w:r>
          </w:p>
        </w:tc>
      </w:tr>
      <w:tr w14:paraId="103C6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181" w:hRule="atLeast"/>
          <w:jc w:val="center"/>
        </w:trPr>
        <w:tc>
          <w:tcPr>
            <w:tcW w:w="952" w:type="pct"/>
            <w:vMerge w:val="continue"/>
            <w:tcBorders>
              <w:left w:val="single" w:color="auto" w:sz="4" w:space="0"/>
            </w:tcBorders>
            <w:vAlign w:val="center"/>
          </w:tcPr>
          <w:p w14:paraId="0C663574">
            <w:pPr>
              <w:jc w:val="center"/>
              <w:rPr>
                <w:rFonts w:hint="eastAsia" w:ascii="宋体" w:hAnsi="宋体" w:cs="宋体"/>
                <w:szCs w:val="21"/>
              </w:rPr>
            </w:pPr>
          </w:p>
        </w:tc>
        <w:tc>
          <w:tcPr>
            <w:tcW w:w="1460" w:type="pct"/>
            <w:tcBorders>
              <w:top w:val="single" w:color="auto" w:sz="4" w:space="0"/>
              <w:bottom w:val="single" w:color="auto" w:sz="4" w:space="0"/>
            </w:tcBorders>
            <w:vAlign w:val="center"/>
          </w:tcPr>
          <w:p w14:paraId="481D62D4">
            <w:pPr>
              <w:jc w:val="center"/>
              <w:rPr>
                <w:rFonts w:hint="eastAsia" w:ascii="宋体" w:hAnsi="宋体" w:cs="宋体"/>
                <w:szCs w:val="21"/>
              </w:rPr>
            </w:pPr>
            <w:r>
              <w:rPr>
                <w:rFonts w:hint="eastAsia" w:ascii="宋体" w:hAnsi="宋体" w:cs="宋体"/>
                <w:szCs w:val="21"/>
              </w:rPr>
              <w:t>缺陷项目统计</w:t>
            </w:r>
          </w:p>
        </w:tc>
        <w:tc>
          <w:tcPr>
            <w:tcW w:w="2587" w:type="pct"/>
            <w:tcBorders>
              <w:top w:val="single" w:color="auto" w:sz="4" w:space="0"/>
              <w:bottom w:val="single" w:color="auto" w:sz="4" w:space="0"/>
            </w:tcBorders>
            <w:vAlign w:val="center"/>
          </w:tcPr>
          <w:p w14:paraId="2A6547FE">
            <w:pPr>
              <w:widowControl/>
              <w:jc w:val="left"/>
              <w:textAlignment w:val="bottom"/>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1.在终末质控后，根据住院病历评分项目统计病历缺陷分布。</w:t>
            </w:r>
          </w:p>
          <w:p w14:paraId="0A87A11C">
            <w:pPr>
              <w:pStyle w:val="12"/>
              <w:rPr>
                <w:rFonts w:hint="eastAsia"/>
              </w:rPr>
            </w:pPr>
            <w:r>
              <w:rPr>
                <w:rFonts w:hint="eastAsia"/>
              </w:rPr>
              <w:t>2.可以根据科室统计各科室质控的数量、一般缺陷数、缺陷发生率等。</w:t>
            </w:r>
          </w:p>
        </w:tc>
      </w:tr>
      <w:tr w14:paraId="3A110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181" w:hRule="atLeast"/>
          <w:jc w:val="center"/>
        </w:trPr>
        <w:tc>
          <w:tcPr>
            <w:tcW w:w="952" w:type="pct"/>
            <w:vMerge w:val="continue"/>
            <w:tcBorders>
              <w:left w:val="single" w:color="auto" w:sz="4" w:space="0"/>
            </w:tcBorders>
            <w:vAlign w:val="center"/>
          </w:tcPr>
          <w:p w14:paraId="794AB8D5">
            <w:pPr>
              <w:jc w:val="center"/>
              <w:rPr>
                <w:rFonts w:hint="eastAsia" w:ascii="宋体" w:hAnsi="宋体" w:cs="宋体"/>
                <w:szCs w:val="21"/>
              </w:rPr>
            </w:pPr>
          </w:p>
        </w:tc>
        <w:tc>
          <w:tcPr>
            <w:tcW w:w="1460" w:type="pct"/>
            <w:tcBorders>
              <w:top w:val="single" w:color="auto" w:sz="4" w:space="0"/>
              <w:bottom w:val="single" w:color="auto" w:sz="4" w:space="0"/>
            </w:tcBorders>
            <w:vAlign w:val="center"/>
          </w:tcPr>
          <w:p w14:paraId="42A1C707">
            <w:pPr>
              <w:jc w:val="center"/>
              <w:rPr>
                <w:rFonts w:hint="eastAsia" w:ascii="宋体" w:hAnsi="宋体" w:cs="宋体"/>
                <w:szCs w:val="21"/>
              </w:rPr>
            </w:pPr>
            <w:r>
              <w:rPr>
                <w:rFonts w:hint="eastAsia" w:ascii="宋体" w:hAnsi="宋体" w:cs="宋体"/>
                <w:szCs w:val="21"/>
              </w:rPr>
              <w:t>病案甲级率统计</w:t>
            </w:r>
          </w:p>
        </w:tc>
        <w:tc>
          <w:tcPr>
            <w:tcW w:w="2587" w:type="pct"/>
            <w:tcBorders>
              <w:top w:val="single" w:color="auto" w:sz="4" w:space="0"/>
              <w:bottom w:val="single" w:color="auto" w:sz="4" w:space="0"/>
            </w:tcBorders>
            <w:vAlign w:val="center"/>
          </w:tcPr>
          <w:p w14:paraId="535D36ED">
            <w:pPr>
              <w:widowControl/>
              <w:jc w:val="left"/>
              <w:textAlignment w:val="bottom"/>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病案甲级率统计用于病历终末评分后的甲级病历统计。</w:t>
            </w:r>
          </w:p>
        </w:tc>
      </w:tr>
      <w:tr w14:paraId="5B11F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181" w:hRule="atLeast"/>
          <w:jc w:val="center"/>
        </w:trPr>
        <w:tc>
          <w:tcPr>
            <w:tcW w:w="952" w:type="pct"/>
            <w:vMerge w:val="continue"/>
            <w:tcBorders>
              <w:left w:val="single" w:color="auto" w:sz="4" w:space="0"/>
            </w:tcBorders>
            <w:vAlign w:val="center"/>
          </w:tcPr>
          <w:p w14:paraId="39EE48BB">
            <w:pPr>
              <w:jc w:val="center"/>
              <w:rPr>
                <w:rFonts w:hint="eastAsia" w:ascii="宋体" w:hAnsi="宋体" w:cs="宋体"/>
                <w:szCs w:val="21"/>
              </w:rPr>
            </w:pPr>
          </w:p>
        </w:tc>
        <w:tc>
          <w:tcPr>
            <w:tcW w:w="1460" w:type="pct"/>
            <w:tcBorders>
              <w:top w:val="single" w:color="auto" w:sz="4" w:space="0"/>
              <w:bottom w:val="single" w:color="auto" w:sz="4" w:space="0"/>
            </w:tcBorders>
            <w:vAlign w:val="center"/>
          </w:tcPr>
          <w:p w14:paraId="0568F186">
            <w:pPr>
              <w:jc w:val="center"/>
              <w:rPr>
                <w:rFonts w:hint="eastAsia" w:ascii="宋体" w:hAnsi="宋体" w:cs="宋体"/>
                <w:szCs w:val="21"/>
              </w:rPr>
            </w:pPr>
            <w:r>
              <w:rPr>
                <w:rFonts w:hint="eastAsia" w:ascii="宋体" w:hAnsi="宋体" w:cs="宋体"/>
                <w:szCs w:val="21"/>
              </w:rPr>
              <w:t>复印统计</w:t>
            </w:r>
          </w:p>
        </w:tc>
        <w:tc>
          <w:tcPr>
            <w:tcW w:w="2587" w:type="pct"/>
            <w:tcBorders>
              <w:top w:val="single" w:color="auto" w:sz="4" w:space="0"/>
              <w:bottom w:val="single" w:color="auto" w:sz="4" w:space="0"/>
            </w:tcBorders>
            <w:vAlign w:val="center"/>
          </w:tcPr>
          <w:p w14:paraId="26064F03">
            <w:pPr>
              <w:widowControl/>
              <w:jc w:val="left"/>
              <w:textAlignment w:val="bottom"/>
              <w:rPr>
                <w:rFonts w:hint="eastAsia" w:asciiTheme="minorEastAsia" w:hAnsiTheme="minorEastAsia" w:cstheme="minorEastAsia"/>
                <w:szCs w:val="21"/>
              </w:rPr>
            </w:pPr>
            <w:r>
              <w:rPr>
                <w:rFonts w:hint="eastAsia" w:ascii="宋体" w:hAnsiTheme="minorEastAsia" w:cstheme="minorEastAsia"/>
                <w:szCs w:val="21"/>
              </w:rPr>
              <w:t>按照复印时间区间统计</w:t>
            </w:r>
            <w:r>
              <w:rPr>
                <w:rFonts w:hint="eastAsia" w:hAnsiTheme="minorEastAsia" w:cstheme="minorEastAsia"/>
                <w:szCs w:val="21"/>
              </w:rPr>
              <w:t>全部院区、指定院区的病案复印明细，并能够直接查看复印申请单详情和复印详情，满足医院对复印记录的追踪管理；此外还支持复</w:t>
            </w:r>
            <w:r>
              <w:rPr>
                <w:rFonts w:hint="eastAsia" w:ascii="宋体" w:hAnsiTheme="minorEastAsia" w:cstheme="minorEastAsia"/>
                <w:szCs w:val="21"/>
              </w:rPr>
              <w:t>印工作量、复印用途统计。</w:t>
            </w:r>
          </w:p>
        </w:tc>
      </w:tr>
      <w:tr w14:paraId="1030B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181" w:hRule="atLeast"/>
          <w:jc w:val="center"/>
        </w:trPr>
        <w:tc>
          <w:tcPr>
            <w:tcW w:w="952" w:type="pct"/>
            <w:vMerge w:val="continue"/>
            <w:tcBorders>
              <w:left w:val="single" w:color="auto" w:sz="4" w:space="0"/>
            </w:tcBorders>
            <w:vAlign w:val="center"/>
          </w:tcPr>
          <w:p w14:paraId="5BF6063F">
            <w:pPr>
              <w:jc w:val="center"/>
              <w:rPr>
                <w:rFonts w:hint="eastAsia" w:ascii="宋体" w:hAnsi="宋体" w:cs="宋体"/>
                <w:szCs w:val="21"/>
              </w:rPr>
            </w:pPr>
          </w:p>
        </w:tc>
        <w:tc>
          <w:tcPr>
            <w:tcW w:w="1460" w:type="pct"/>
            <w:tcBorders>
              <w:top w:val="single" w:color="auto" w:sz="4" w:space="0"/>
              <w:bottom w:val="single" w:color="auto" w:sz="4" w:space="0"/>
            </w:tcBorders>
            <w:vAlign w:val="center"/>
          </w:tcPr>
          <w:p w14:paraId="085A74C2">
            <w:pPr>
              <w:jc w:val="center"/>
              <w:rPr>
                <w:rFonts w:hint="eastAsia" w:ascii="宋体" w:hAnsi="宋体" w:cs="宋体"/>
                <w:szCs w:val="21"/>
              </w:rPr>
            </w:pPr>
            <w:r>
              <w:rPr>
                <w:rFonts w:hint="eastAsia" w:ascii="宋体" w:hAnsi="宋体" w:cs="宋体"/>
                <w:szCs w:val="21"/>
              </w:rPr>
              <w:t>病历迟归统计</w:t>
            </w:r>
          </w:p>
        </w:tc>
        <w:tc>
          <w:tcPr>
            <w:tcW w:w="2587" w:type="pct"/>
            <w:tcBorders>
              <w:top w:val="single" w:color="auto" w:sz="4" w:space="0"/>
              <w:bottom w:val="single" w:color="auto" w:sz="4" w:space="0"/>
            </w:tcBorders>
            <w:vAlign w:val="center"/>
          </w:tcPr>
          <w:p w14:paraId="113DF019">
            <w:pPr>
              <w:widowControl/>
              <w:jc w:val="left"/>
              <w:textAlignment w:val="bottom"/>
              <w:rPr>
                <w:rFonts w:hint="eastAsia" w:asciiTheme="minorEastAsia" w:hAnsiTheme="minorEastAsia" w:eastAsiaTheme="minorEastAsia" w:cstheme="minorEastAsia"/>
                <w:szCs w:val="21"/>
              </w:rPr>
            </w:pPr>
            <w:r>
              <w:rPr>
                <w:rFonts w:hint="eastAsia" w:ascii="宋体" w:hAnsiTheme="minorEastAsia" w:cstheme="minorEastAsia"/>
                <w:szCs w:val="21"/>
              </w:rPr>
              <w:t>按照归档标准天数自动监测病历归档情况，形成病历迟归明细报表，可按照迟归天数进行筛选。</w:t>
            </w:r>
          </w:p>
        </w:tc>
      </w:tr>
      <w:tr w14:paraId="115EAD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181" w:hRule="atLeast"/>
          <w:jc w:val="center"/>
        </w:trPr>
        <w:tc>
          <w:tcPr>
            <w:tcW w:w="952" w:type="pct"/>
            <w:vMerge w:val="continue"/>
            <w:tcBorders>
              <w:left w:val="single" w:color="auto" w:sz="4" w:space="0"/>
            </w:tcBorders>
            <w:vAlign w:val="center"/>
          </w:tcPr>
          <w:p w14:paraId="38C44C7D">
            <w:pPr>
              <w:jc w:val="center"/>
              <w:rPr>
                <w:rFonts w:hint="eastAsia" w:ascii="宋体" w:hAnsi="宋体" w:cs="宋体"/>
                <w:szCs w:val="21"/>
              </w:rPr>
            </w:pPr>
          </w:p>
        </w:tc>
        <w:tc>
          <w:tcPr>
            <w:tcW w:w="1460" w:type="pct"/>
            <w:tcBorders>
              <w:top w:val="single" w:color="auto" w:sz="4" w:space="0"/>
              <w:bottom w:val="single" w:color="auto" w:sz="4" w:space="0"/>
            </w:tcBorders>
            <w:vAlign w:val="center"/>
          </w:tcPr>
          <w:p w14:paraId="5DB71DFE">
            <w:pPr>
              <w:jc w:val="center"/>
              <w:rPr>
                <w:rFonts w:hint="eastAsia" w:ascii="宋体" w:hAnsi="宋体" w:cs="宋体"/>
                <w:szCs w:val="21"/>
              </w:rPr>
            </w:pPr>
            <w:r>
              <w:rPr>
                <w:rFonts w:hint="eastAsia" w:ascii="宋体" w:hAnsi="宋体" w:cs="宋体"/>
                <w:szCs w:val="21"/>
              </w:rPr>
              <w:t>终末病历质量统计</w:t>
            </w:r>
          </w:p>
        </w:tc>
        <w:tc>
          <w:tcPr>
            <w:tcW w:w="2587" w:type="pct"/>
            <w:tcBorders>
              <w:top w:val="single" w:color="auto" w:sz="4" w:space="0"/>
              <w:bottom w:val="single" w:color="auto" w:sz="4" w:space="0"/>
            </w:tcBorders>
            <w:vAlign w:val="center"/>
          </w:tcPr>
          <w:p w14:paraId="55067728">
            <w:pPr>
              <w:snapToGrid w:val="0"/>
              <w:spacing w:line="360" w:lineRule="auto"/>
              <w:jc w:val="left"/>
              <w:rPr>
                <w:rFonts w:hint="eastAsia" w:ascii="宋体" w:hAnsiTheme="minorEastAsia" w:cstheme="minorEastAsia"/>
                <w:szCs w:val="21"/>
              </w:rPr>
            </w:pPr>
            <w:r>
              <w:rPr>
                <w:rFonts w:hint="eastAsia" w:ascii="宋体" w:hAnsiTheme="minorEastAsia" w:cstheme="minorEastAsia"/>
                <w:szCs w:val="21"/>
              </w:rPr>
              <w:t>以科室汇总终末病历甲级、乙级、丙级数量和乙级占比情况。</w:t>
            </w:r>
          </w:p>
          <w:p w14:paraId="74162A38">
            <w:pPr>
              <w:widowControl/>
              <w:jc w:val="left"/>
              <w:textAlignment w:val="bottom"/>
              <w:rPr>
                <w:rFonts w:hint="eastAsia" w:asciiTheme="minorEastAsia" w:hAnsiTheme="minorEastAsia" w:eastAsiaTheme="minorEastAsia" w:cstheme="minorEastAsia"/>
                <w:szCs w:val="21"/>
              </w:rPr>
            </w:pPr>
          </w:p>
        </w:tc>
      </w:tr>
      <w:tr w14:paraId="1ABF6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181" w:hRule="atLeast"/>
          <w:jc w:val="center"/>
        </w:trPr>
        <w:tc>
          <w:tcPr>
            <w:tcW w:w="952" w:type="pct"/>
            <w:vMerge w:val="continue"/>
            <w:tcBorders>
              <w:left w:val="single" w:color="auto" w:sz="4" w:space="0"/>
              <w:bottom w:val="single" w:color="auto" w:sz="4" w:space="0"/>
            </w:tcBorders>
            <w:vAlign w:val="center"/>
          </w:tcPr>
          <w:p w14:paraId="783C0E30">
            <w:pPr>
              <w:jc w:val="center"/>
              <w:rPr>
                <w:rFonts w:hint="eastAsia" w:ascii="宋体" w:hAnsi="宋体" w:cs="宋体"/>
                <w:szCs w:val="21"/>
              </w:rPr>
            </w:pPr>
          </w:p>
        </w:tc>
        <w:tc>
          <w:tcPr>
            <w:tcW w:w="1460" w:type="pct"/>
            <w:tcBorders>
              <w:top w:val="single" w:color="auto" w:sz="4" w:space="0"/>
              <w:bottom w:val="single" w:color="auto" w:sz="4" w:space="0"/>
            </w:tcBorders>
            <w:vAlign w:val="center"/>
          </w:tcPr>
          <w:p w14:paraId="32F9422C">
            <w:pPr>
              <w:jc w:val="center"/>
              <w:rPr>
                <w:rFonts w:hint="eastAsia" w:ascii="宋体" w:hAnsi="宋体" w:cs="宋体"/>
                <w:szCs w:val="21"/>
              </w:rPr>
            </w:pPr>
            <w:r>
              <w:rPr>
                <w:rFonts w:hint="eastAsia" w:ascii="宋体" w:hAnsi="宋体" w:cs="宋体"/>
                <w:szCs w:val="21"/>
              </w:rPr>
              <w:t>病案报告来源统计</w:t>
            </w:r>
          </w:p>
        </w:tc>
        <w:tc>
          <w:tcPr>
            <w:tcW w:w="2587" w:type="pct"/>
            <w:tcBorders>
              <w:top w:val="single" w:color="auto" w:sz="4" w:space="0"/>
              <w:bottom w:val="single" w:color="auto" w:sz="4" w:space="0"/>
            </w:tcBorders>
            <w:vAlign w:val="center"/>
          </w:tcPr>
          <w:p w14:paraId="1F6C59D8">
            <w:pPr>
              <w:widowControl/>
              <w:jc w:val="left"/>
              <w:textAlignment w:val="bottom"/>
              <w:rPr>
                <w:rFonts w:hint="eastAsia" w:asciiTheme="minorEastAsia" w:hAnsiTheme="minorEastAsia" w:eastAsiaTheme="minorEastAsia" w:cstheme="minorEastAsia"/>
                <w:szCs w:val="21"/>
              </w:rPr>
            </w:pPr>
            <w:r>
              <w:rPr>
                <w:rFonts w:hint="eastAsia" w:hAnsiTheme="minorEastAsia" w:cstheme="minorEastAsia"/>
                <w:szCs w:val="21"/>
              </w:rPr>
              <w:t>统计各院区不同病案分类采集数量及拍摄数量分布情况。</w:t>
            </w:r>
          </w:p>
        </w:tc>
      </w:tr>
      <w:tr w14:paraId="10760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68" w:hRule="atLeast"/>
          <w:jc w:val="center"/>
        </w:trPr>
        <w:tc>
          <w:tcPr>
            <w:tcW w:w="952" w:type="pct"/>
            <w:vMerge w:val="restart"/>
            <w:tcBorders>
              <w:left w:val="single" w:color="auto" w:sz="4" w:space="0"/>
            </w:tcBorders>
            <w:vAlign w:val="center"/>
          </w:tcPr>
          <w:p w14:paraId="3CF9B6C8">
            <w:pPr>
              <w:jc w:val="center"/>
              <w:rPr>
                <w:rFonts w:hint="eastAsia" w:ascii="宋体" w:hAnsi="宋体" w:cs="宋体"/>
                <w:szCs w:val="21"/>
              </w:rPr>
            </w:pPr>
            <w:r>
              <w:rPr>
                <w:rFonts w:hint="eastAsia" w:ascii="宋体" w:hAnsi="宋体" w:cs="宋体"/>
                <w:szCs w:val="21"/>
              </w:rPr>
              <w:t>多院区管理</w:t>
            </w:r>
          </w:p>
        </w:tc>
        <w:tc>
          <w:tcPr>
            <w:tcW w:w="1460" w:type="pct"/>
            <w:vAlign w:val="center"/>
          </w:tcPr>
          <w:p w14:paraId="52E5FE0E">
            <w:pPr>
              <w:jc w:val="center"/>
              <w:rPr>
                <w:rFonts w:hint="eastAsia" w:ascii="宋体" w:hAnsi="宋体" w:cs="宋体"/>
                <w:color w:val="000000"/>
                <w:kern w:val="0"/>
                <w:szCs w:val="21"/>
                <w:lang w:bidi="ar"/>
              </w:rPr>
            </w:pPr>
            <w:r>
              <w:rPr>
                <w:rFonts w:hint="eastAsia" w:ascii="宋体" w:hAnsi="宋体" w:cs="宋体"/>
                <w:szCs w:val="21"/>
              </w:rPr>
              <w:t>院区管理</w:t>
            </w:r>
          </w:p>
        </w:tc>
        <w:tc>
          <w:tcPr>
            <w:tcW w:w="2587" w:type="pct"/>
            <w:vAlign w:val="center"/>
          </w:tcPr>
          <w:p w14:paraId="5C505266">
            <w:pPr>
              <w:pStyle w:val="12"/>
              <w:rPr>
                <w:rFonts w:hint="eastAsia"/>
              </w:rPr>
            </w:pPr>
            <w:r>
              <w:rPr>
                <w:rFonts w:hint="eastAsia"/>
              </w:rPr>
              <w:t>可以建立多个院区信息，支持建立独立的院区编码与院区名称。</w:t>
            </w:r>
          </w:p>
        </w:tc>
      </w:tr>
      <w:tr w14:paraId="43559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342" w:hRule="atLeast"/>
          <w:jc w:val="center"/>
        </w:trPr>
        <w:tc>
          <w:tcPr>
            <w:tcW w:w="952" w:type="pct"/>
            <w:vMerge w:val="continue"/>
            <w:tcBorders>
              <w:left w:val="single" w:color="auto" w:sz="4" w:space="0"/>
            </w:tcBorders>
            <w:vAlign w:val="center"/>
          </w:tcPr>
          <w:p w14:paraId="1A2FDAC9">
            <w:pPr>
              <w:jc w:val="center"/>
              <w:rPr>
                <w:rFonts w:hint="eastAsia" w:ascii="宋体" w:hAnsi="宋体" w:cs="宋体"/>
                <w:szCs w:val="21"/>
              </w:rPr>
            </w:pPr>
          </w:p>
        </w:tc>
        <w:tc>
          <w:tcPr>
            <w:tcW w:w="1460" w:type="pct"/>
            <w:vAlign w:val="center"/>
          </w:tcPr>
          <w:p w14:paraId="38E9052C">
            <w:pPr>
              <w:jc w:val="center"/>
              <w:rPr>
                <w:rFonts w:hint="eastAsia" w:ascii="宋体" w:hAnsi="宋体" w:cs="宋体"/>
                <w:color w:val="000000"/>
                <w:kern w:val="0"/>
                <w:szCs w:val="21"/>
                <w:lang w:bidi="ar"/>
              </w:rPr>
            </w:pPr>
            <w:r>
              <w:rPr>
                <w:rFonts w:hint="eastAsia" w:ascii="宋体" w:hAnsi="宋体" w:cs="宋体"/>
                <w:szCs w:val="21"/>
              </w:rPr>
              <w:t>科室管理</w:t>
            </w:r>
          </w:p>
        </w:tc>
        <w:tc>
          <w:tcPr>
            <w:tcW w:w="2587" w:type="pct"/>
            <w:vAlign w:val="center"/>
          </w:tcPr>
          <w:p w14:paraId="5E782CA5">
            <w:pPr>
              <w:pStyle w:val="12"/>
              <w:rPr>
                <w:rFonts w:hint="eastAsia"/>
              </w:rPr>
            </w:pPr>
            <w:r>
              <w:rPr>
                <w:rFonts w:hint="eastAsia"/>
              </w:rPr>
              <w:t>可以建立属于各院区的科室信息，不同院区之间科室互不影响。</w:t>
            </w:r>
          </w:p>
        </w:tc>
      </w:tr>
      <w:tr w14:paraId="6BF16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77" w:hRule="atLeast"/>
          <w:jc w:val="center"/>
        </w:trPr>
        <w:tc>
          <w:tcPr>
            <w:tcW w:w="952" w:type="pct"/>
            <w:vMerge w:val="continue"/>
            <w:tcBorders>
              <w:left w:val="single" w:color="auto" w:sz="4" w:space="0"/>
            </w:tcBorders>
            <w:vAlign w:val="center"/>
          </w:tcPr>
          <w:p w14:paraId="44995BE8">
            <w:pPr>
              <w:jc w:val="center"/>
              <w:rPr>
                <w:rFonts w:hint="eastAsia" w:ascii="宋体" w:hAnsi="宋体" w:cs="宋体"/>
                <w:szCs w:val="21"/>
              </w:rPr>
            </w:pPr>
          </w:p>
        </w:tc>
        <w:tc>
          <w:tcPr>
            <w:tcW w:w="1460" w:type="pct"/>
            <w:vAlign w:val="center"/>
          </w:tcPr>
          <w:p w14:paraId="4A67A5B4">
            <w:pPr>
              <w:jc w:val="center"/>
              <w:rPr>
                <w:rFonts w:hint="eastAsia" w:ascii="宋体" w:hAnsi="宋体" w:cs="宋体"/>
                <w:color w:val="000000"/>
                <w:kern w:val="0"/>
                <w:szCs w:val="21"/>
                <w:lang w:bidi="ar"/>
              </w:rPr>
            </w:pPr>
            <w:r>
              <w:rPr>
                <w:rFonts w:hint="eastAsia" w:ascii="宋体" w:hAnsi="宋体" w:cs="宋体"/>
                <w:szCs w:val="21"/>
              </w:rPr>
              <w:t>角色管理</w:t>
            </w:r>
          </w:p>
        </w:tc>
        <w:tc>
          <w:tcPr>
            <w:tcW w:w="2587" w:type="pct"/>
            <w:vAlign w:val="center"/>
          </w:tcPr>
          <w:p w14:paraId="054CBCBE">
            <w:pPr>
              <w:pStyle w:val="12"/>
              <w:rPr>
                <w:rFonts w:hint="eastAsia"/>
              </w:rPr>
            </w:pPr>
            <w:r>
              <w:rPr>
                <w:rFonts w:hint="eastAsia"/>
              </w:rPr>
              <w:t>可以建立属于各院区的角色信息，不同院区之间的角色可以自定义。</w:t>
            </w:r>
          </w:p>
        </w:tc>
      </w:tr>
      <w:tr w14:paraId="759A6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continue"/>
            <w:tcBorders>
              <w:left w:val="single" w:color="auto" w:sz="4" w:space="0"/>
            </w:tcBorders>
            <w:vAlign w:val="center"/>
          </w:tcPr>
          <w:p w14:paraId="277DD122">
            <w:pPr>
              <w:jc w:val="center"/>
              <w:rPr>
                <w:rFonts w:hint="eastAsia" w:ascii="宋体" w:hAnsi="宋体" w:cs="宋体"/>
                <w:szCs w:val="21"/>
              </w:rPr>
            </w:pPr>
          </w:p>
        </w:tc>
        <w:tc>
          <w:tcPr>
            <w:tcW w:w="1460" w:type="pct"/>
            <w:vAlign w:val="center"/>
          </w:tcPr>
          <w:p w14:paraId="20CCD48E">
            <w:pPr>
              <w:jc w:val="center"/>
              <w:rPr>
                <w:rFonts w:hint="eastAsia" w:ascii="宋体" w:hAnsi="宋体" w:cs="宋体"/>
                <w:color w:val="000000"/>
                <w:kern w:val="0"/>
                <w:szCs w:val="21"/>
                <w:lang w:bidi="ar"/>
              </w:rPr>
            </w:pPr>
            <w:r>
              <w:rPr>
                <w:rFonts w:hint="eastAsia" w:ascii="宋体" w:hAnsi="宋体" w:cs="宋体"/>
                <w:szCs w:val="21"/>
              </w:rPr>
              <w:t>用户管理</w:t>
            </w:r>
          </w:p>
        </w:tc>
        <w:tc>
          <w:tcPr>
            <w:tcW w:w="2587" w:type="pct"/>
            <w:vAlign w:val="center"/>
          </w:tcPr>
          <w:p w14:paraId="6D02FED6">
            <w:pPr>
              <w:widowControl/>
              <w:numPr>
                <w:ilvl w:val="0"/>
                <w:numId w:val="47"/>
              </w:numPr>
              <w:jc w:val="left"/>
              <w:textAlignment w:val="bottom"/>
            </w:pPr>
            <w:r>
              <w:rPr>
                <w:rFonts w:hint="eastAsia"/>
              </w:rPr>
              <w:t>建立用户后，支持对用户配置不同院区及院区下所属的科室权限，并可以对用户设置病案保密等级。</w:t>
            </w:r>
          </w:p>
          <w:p w14:paraId="26F73AE0">
            <w:pPr>
              <w:widowControl/>
              <w:numPr>
                <w:ilvl w:val="0"/>
                <w:numId w:val="47"/>
              </w:numPr>
              <w:jc w:val="left"/>
              <w:textAlignment w:val="bottom"/>
              <w:rPr>
                <w:rFonts w:hint="eastAsia" w:hAnsi="宋体" w:cs="宋体"/>
                <w:szCs w:val="21"/>
              </w:rPr>
            </w:pPr>
            <w:r>
              <w:rPr>
                <w:rFonts w:hint="eastAsia"/>
              </w:rPr>
              <w:t>拥有多院区的用户，可以再设置自己的默认登录院区，即可实现多院区用户登录时直接进入默认院区。</w:t>
            </w:r>
          </w:p>
        </w:tc>
      </w:tr>
      <w:tr w14:paraId="71FF2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53" w:hRule="atLeast"/>
          <w:jc w:val="center"/>
        </w:trPr>
        <w:tc>
          <w:tcPr>
            <w:tcW w:w="952" w:type="pct"/>
            <w:vMerge w:val="restart"/>
            <w:tcBorders>
              <w:left w:val="single" w:color="auto" w:sz="4" w:space="0"/>
            </w:tcBorders>
            <w:vAlign w:val="center"/>
          </w:tcPr>
          <w:p w14:paraId="3ECEA62D">
            <w:pPr>
              <w:jc w:val="center"/>
              <w:rPr>
                <w:rFonts w:hint="eastAsia" w:ascii="宋体" w:hAnsi="宋体" w:cs="宋体"/>
                <w:szCs w:val="21"/>
              </w:rPr>
            </w:pPr>
            <w:r>
              <w:rPr>
                <w:rFonts w:hint="eastAsia" w:ascii="宋体" w:hAnsi="宋体" w:cs="宋体"/>
                <w:szCs w:val="21"/>
              </w:rPr>
              <w:t>配置中心</w:t>
            </w:r>
          </w:p>
        </w:tc>
        <w:tc>
          <w:tcPr>
            <w:tcW w:w="1460" w:type="pct"/>
            <w:vAlign w:val="center"/>
          </w:tcPr>
          <w:p w14:paraId="18C9DEB2">
            <w:pPr>
              <w:widowControl/>
              <w:jc w:val="center"/>
              <w:textAlignment w:val="bottom"/>
              <w:rPr>
                <w:rFonts w:hint="eastAsia" w:ascii="宋体" w:hAnsi="宋体" w:cs="宋体"/>
                <w:szCs w:val="21"/>
              </w:rPr>
            </w:pPr>
            <w:r>
              <w:rPr>
                <w:rFonts w:hint="eastAsia" w:ascii="宋体" w:hAnsi="宋体" w:cs="宋体"/>
                <w:szCs w:val="21"/>
              </w:rPr>
              <w:t>组织管理</w:t>
            </w:r>
          </w:p>
        </w:tc>
        <w:tc>
          <w:tcPr>
            <w:tcW w:w="2587" w:type="pct"/>
            <w:vAlign w:val="center"/>
          </w:tcPr>
          <w:p w14:paraId="13711E0C">
            <w:pPr>
              <w:widowControl/>
              <w:numPr>
                <w:ilvl w:val="0"/>
                <w:numId w:val="48"/>
              </w:numPr>
              <w:jc w:val="left"/>
              <w:textAlignment w:val="bottom"/>
              <w:rPr>
                <w:rFonts w:hint="eastAsia" w:ascii="宋体" w:hAnsi="宋体" w:cs="宋体"/>
                <w:szCs w:val="21"/>
              </w:rPr>
            </w:pPr>
            <w:r>
              <w:rPr>
                <w:rFonts w:hint="eastAsia" w:ascii="宋体" w:hAnsi="宋体" w:cs="宋体"/>
                <w:szCs w:val="21"/>
              </w:rPr>
              <w:t>用户管理：支持给用户建立账号、权限，以及科室。</w:t>
            </w:r>
          </w:p>
          <w:p w14:paraId="759A5B7E">
            <w:pPr>
              <w:pStyle w:val="12"/>
              <w:numPr>
                <w:ilvl w:val="0"/>
                <w:numId w:val="48"/>
              </w:numPr>
              <w:rPr>
                <w:rFonts w:hint="eastAsia"/>
              </w:rPr>
            </w:pPr>
            <w:r>
              <w:rPr>
                <w:rFonts w:hint="eastAsia"/>
              </w:rPr>
              <w:t>角色管理：根据角色职能定义权限菜单，系统支持多院区建立独立的角色。</w:t>
            </w:r>
          </w:p>
          <w:p w14:paraId="3DB4E643">
            <w:pPr>
              <w:pStyle w:val="12"/>
              <w:numPr>
                <w:ilvl w:val="0"/>
                <w:numId w:val="48"/>
              </w:numPr>
              <w:rPr>
                <w:rFonts w:hint="eastAsia"/>
              </w:rPr>
            </w:pPr>
            <w:r>
              <w:rPr>
                <w:rFonts w:hint="eastAsia"/>
              </w:rPr>
              <w:t>科室管理：用于建立医院科室，支持区分门诊、住院科室的建立使用。</w:t>
            </w:r>
          </w:p>
          <w:p w14:paraId="5FF26AFC">
            <w:pPr>
              <w:pStyle w:val="12"/>
              <w:numPr>
                <w:ilvl w:val="0"/>
                <w:numId w:val="48"/>
              </w:numPr>
              <w:rPr>
                <w:rFonts w:hint="eastAsia"/>
              </w:rPr>
            </w:pPr>
            <w:r>
              <w:rPr>
                <w:rFonts w:hint="eastAsia"/>
              </w:rPr>
              <w:t>院区管理：用于多院区医院，管理院区信息。</w:t>
            </w:r>
          </w:p>
        </w:tc>
      </w:tr>
      <w:tr w14:paraId="4DDAC4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53" w:hRule="atLeast"/>
          <w:jc w:val="center"/>
        </w:trPr>
        <w:tc>
          <w:tcPr>
            <w:tcW w:w="952" w:type="pct"/>
            <w:vMerge w:val="continue"/>
            <w:tcBorders>
              <w:left w:val="single" w:color="auto" w:sz="4" w:space="0"/>
            </w:tcBorders>
            <w:vAlign w:val="center"/>
          </w:tcPr>
          <w:p w14:paraId="6566737C">
            <w:pPr>
              <w:jc w:val="center"/>
              <w:rPr>
                <w:rFonts w:hint="eastAsia" w:ascii="宋体" w:hAnsi="宋体" w:cs="宋体"/>
                <w:szCs w:val="21"/>
              </w:rPr>
            </w:pPr>
          </w:p>
        </w:tc>
        <w:tc>
          <w:tcPr>
            <w:tcW w:w="1460" w:type="pct"/>
            <w:vAlign w:val="center"/>
          </w:tcPr>
          <w:p w14:paraId="2669531C">
            <w:pPr>
              <w:widowControl/>
              <w:jc w:val="center"/>
              <w:textAlignment w:val="bottom"/>
              <w:rPr>
                <w:rFonts w:hint="eastAsia" w:ascii="宋体" w:hAnsi="宋体" w:cs="宋体"/>
                <w:szCs w:val="21"/>
              </w:rPr>
            </w:pPr>
            <w:r>
              <w:rPr>
                <w:rFonts w:hint="eastAsia" w:ascii="宋体" w:hAnsi="宋体" w:cs="宋体"/>
                <w:color w:val="000000"/>
                <w:kern w:val="0"/>
                <w:szCs w:val="21"/>
                <w:lang w:bidi="ar"/>
              </w:rPr>
              <w:t>公告管理</w:t>
            </w:r>
          </w:p>
        </w:tc>
        <w:tc>
          <w:tcPr>
            <w:tcW w:w="2587" w:type="pct"/>
            <w:vAlign w:val="center"/>
          </w:tcPr>
          <w:p w14:paraId="31A624B3">
            <w:pPr>
              <w:widowControl/>
              <w:jc w:val="left"/>
              <w:textAlignment w:val="bottom"/>
              <w:rPr>
                <w:rFonts w:hint="eastAsia" w:ascii="宋体" w:hAnsi="宋体" w:cs="宋体"/>
                <w:szCs w:val="21"/>
              </w:rPr>
            </w:pPr>
            <w:r>
              <w:rPr>
                <w:rFonts w:hint="eastAsia" w:ascii="宋体" w:hAnsi="宋体" w:cs="宋体"/>
                <w:color w:val="000000"/>
                <w:kern w:val="0"/>
                <w:szCs w:val="21"/>
                <w:lang w:bidi="ar"/>
              </w:rPr>
              <w:t>根据医院需要可以发布公告，公告发布后显示在系统首页上。</w:t>
            </w:r>
          </w:p>
        </w:tc>
      </w:tr>
      <w:tr w14:paraId="4C6D7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96" w:hRule="atLeast"/>
          <w:jc w:val="center"/>
        </w:trPr>
        <w:tc>
          <w:tcPr>
            <w:tcW w:w="952" w:type="pct"/>
            <w:vMerge w:val="continue"/>
            <w:tcBorders>
              <w:left w:val="single" w:color="auto" w:sz="4" w:space="0"/>
            </w:tcBorders>
            <w:vAlign w:val="center"/>
          </w:tcPr>
          <w:p w14:paraId="5CAFD01C">
            <w:pPr>
              <w:jc w:val="center"/>
              <w:rPr>
                <w:rFonts w:hint="eastAsia" w:ascii="宋体" w:hAnsi="宋体" w:cs="宋体"/>
                <w:szCs w:val="21"/>
              </w:rPr>
            </w:pPr>
          </w:p>
        </w:tc>
        <w:tc>
          <w:tcPr>
            <w:tcW w:w="1460" w:type="pct"/>
            <w:vAlign w:val="center"/>
          </w:tcPr>
          <w:p w14:paraId="5FCFBBEE">
            <w:pPr>
              <w:widowControl/>
              <w:jc w:val="center"/>
              <w:textAlignment w:val="bottom"/>
              <w:rPr>
                <w:rFonts w:hint="eastAsia" w:ascii="宋体" w:hAnsi="宋体" w:cs="宋体"/>
                <w:szCs w:val="21"/>
              </w:rPr>
            </w:pPr>
            <w:r>
              <w:rPr>
                <w:rFonts w:hint="eastAsia" w:ascii="宋体" w:hAnsi="宋体" w:cs="宋体"/>
                <w:color w:val="000000"/>
                <w:kern w:val="0"/>
                <w:szCs w:val="21"/>
                <w:lang w:bidi="ar"/>
              </w:rPr>
              <w:t>工作日维护</w:t>
            </w:r>
          </w:p>
        </w:tc>
        <w:tc>
          <w:tcPr>
            <w:tcW w:w="2587" w:type="pct"/>
            <w:vAlign w:val="center"/>
          </w:tcPr>
          <w:p w14:paraId="3F6979AB">
            <w:pPr>
              <w:widowControl/>
              <w:jc w:val="left"/>
              <w:textAlignment w:val="bottom"/>
              <w:rPr>
                <w:rFonts w:hint="eastAsia" w:ascii="宋体" w:hAnsi="宋体" w:cs="宋体"/>
                <w:szCs w:val="21"/>
              </w:rPr>
            </w:pPr>
            <w:r>
              <w:rPr>
                <w:rFonts w:hint="eastAsia" w:ascii="宋体" w:hAnsi="宋体" w:cs="宋体"/>
                <w:color w:val="000000"/>
                <w:kern w:val="0"/>
                <w:szCs w:val="21"/>
                <w:lang w:bidi="ar"/>
              </w:rPr>
              <w:t>根据医院的工作日安排可以自定义设置工作日，归档率统计报表中关于迟归、逾期归档计算即可通过工作日设置的值，自动减去节假日。</w:t>
            </w:r>
          </w:p>
        </w:tc>
      </w:tr>
      <w:tr w14:paraId="2BB2A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continue"/>
            <w:tcBorders>
              <w:left w:val="single" w:color="auto" w:sz="4" w:space="0"/>
            </w:tcBorders>
            <w:vAlign w:val="center"/>
          </w:tcPr>
          <w:p w14:paraId="1E94160A">
            <w:pPr>
              <w:jc w:val="center"/>
              <w:rPr>
                <w:rFonts w:hint="eastAsia" w:ascii="宋体" w:hAnsi="宋体" w:cs="宋体"/>
                <w:szCs w:val="21"/>
              </w:rPr>
            </w:pPr>
          </w:p>
        </w:tc>
        <w:tc>
          <w:tcPr>
            <w:tcW w:w="1460" w:type="pct"/>
            <w:vAlign w:val="center"/>
          </w:tcPr>
          <w:p w14:paraId="321E4557">
            <w:pPr>
              <w:widowControl/>
              <w:jc w:val="center"/>
              <w:textAlignment w:val="bottom"/>
              <w:rPr>
                <w:rFonts w:hint="eastAsia" w:ascii="宋体" w:hAnsi="宋体" w:cs="宋体"/>
                <w:szCs w:val="21"/>
              </w:rPr>
            </w:pPr>
            <w:r>
              <w:rPr>
                <w:rFonts w:hint="eastAsia" w:ascii="宋体" w:hAnsi="宋体" w:cs="宋体"/>
                <w:color w:val="000000"/>
                <w:kern w:val="0"/>
                <w:szCs w:val="21"/>
                <w:lang w:bidi="ar"/>
              </w:rPr>
              <w:t>审批流程</w:t>
            </w:r>
          </w:p>
        </w:tc>
        <w:tc>
          <w:tcPr>
            <w:tcW w:w="2587" w:type="pct"/>
            <w:vAlign w:val="center"/>
          </w:tcPr>
          <w:p w14:paraId="4E56EDED">
            <w:pPr>
              <w:widowControl/>
              <w:numPr>
                <w:ilvl w:val="0"/>
                <w:numId w:val="49"/>
              </w:numPr>
              <w:jc w:val="left"/>
              <w:textAlignment w:val="bottom"/>
            </w:pPr>
            <w:r>
              <w:rPr>
                <w:rFonts w:hint="eastAsia"/>
              </w:rPr>
              <w:t>可针对各院区管理需要配置属于该院区的无纸化归档质控、借阅、召回、封存审核流程，其中归档质控还可以设置是否允许驳回审批跳签的功能。</w:t>
            </w:r>
          </w:p>
          <w:p w14:paraId="77F27656">
            <w:pPr>
              <w:widowControl/>
              <w:numPr>
                <w:ilvl w:val="0"/>
                <w:numId w:val="49"/>
              </w:numPr>
              <w:jc w:val="left"/>
              <w:textAlignment w:val="bottom"/>
              <w:rPr>
                <w:rFonts w:hint="eastAsia" w:ascii="宋体" w:hAnsi="宋体" w:cs="宋体"/>
                <w:szCs w:val="21"/>
              </w:rPr>
            </w:pPr>
            <w:r>
              <w:rPr>
                <w:rFonts w:hint="eastAsia"/>
              </w:rPr>
              <w:t>系统内置常用的审批流程。</w:t>
            </w:r>
          </w:p>
        </w:tc>
      </w:tr>
      <w:tr w14:paraId="2A6FB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931" w:hRule="atLeast"/>
          <w:jc w:val="center"/>
        </w:trPr>
        <w:tc>
          <w:tcPr>
            <w:tcW w:w="952" w:type="pct"/>
            <w:vMerge w:val="continue"/>
            <w:tcBorders>
              <w:left w:val="single" w:color="auto" w:sz="4" w:space="0"/>
            </w:tcBorders>
            <w:vAlign w:val="center"/>
          </w:tcPr>
          <w:p w14:paraId="7FDFD055">
            <w:pPr>
              <w:jc w:val="center"/>
              <w:rPr>
                <w:rFonts w:hint="eastAsia" w:ascii="宋体" w:hAnsi="宋体" w:cs="宋体"/>
                <w:szCs w:val="21"/>
              </w:rPr>
            </w:pPr>
          </w:p>
        </w:tc>
        <w:tc>
          <w:tcPr>
            <w:tcW w:w="1460" w:type="pct"/>
            <w:vAlign w:val="center"/>
          </w:tcPr>
          <w:p w14:paraId="48484C68">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病案分类设置</w:t>
            </w:r>
          </w:p>
        </w:tc>
        <w:tc>
          <w:tcPr>
            <w:tcW w:w="2587" w:type="pct"/>
            <w:vAlign w:val="center"/>
          </w:tcPr>
          <w:p w14:paraId="18A8119E">
            <w:pPr>
              <w:widowControl/>
              <w:numPr>
                <w:ilvl w:val="0"/>
                <w:numId w:val="50"/>
              </w:numPr>
              <w:jc w:val="left"/>
              <w:textAlignment w:val="bottom"/>
            </w:pPr>
            <w:r>
              <w:rPr>
                <w:rFonts w:hint="eastAsia"/>
              </w:rPr>
              <w:t>可以根据各院区管理需要配置病案分类，并且支持院区之间分类一键同步。</w:t>
            </w:r>
          </w:p>
          <w:p w14:paraId="02B89A17">
            <w:pPr>
              <w:widowControl/>
              <w:numPr>
                <w:ilvl w:val="0"/>
                <w:numId w:val="50"/>
              </w:numPr>
              <w:jc w:val="left"/>
              <w:textAlignment w:val="bottom"/>
            </w:pPr>
            <w:r>
              <w:rPr>
                <w:rFonts w:hint="eastAsia"/>
              </w:rPr>
              <w:t>因采集需要可以配置三方业务系统传输的病案分类与无纸化系统中的病案分类对照。</w:t>
            </w:r>
          </w:p>
          <w:p w14:paraId="7EFC26F7">
            <w:pPr>
              <w:widowControl/>
              <w:numPr>
                <w:ilvl w:val="0"/>
                <w:numId w:val="50"/>
              </w:numPr>
              <w:jc w:val="left"/>
              <w:textAlignment w:val="bottom"/>
              <w:rPr>
                <w:rFonts w:hint="eastAsia" w:ascii="宋体" w:hAnsi="宋体" w:cs="宋体"/>
                <w:szCs w:val="21"/>
              </w:rPr>
            </w:pPr>
            <w:r>
              <w:rPr>
                <w:rFonts w:hint="eastAsia"/>
              </w:rPr>
              <w:t>可以兼容门诊与住院分类的设置。</w:t>
            </w:r>
          </w:p>
        </w:tc>
      </w:tr>
      <w:tr w14:paraId="70552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94" w:hRule="atLeast"/>
          <w:jc w:val="center"/>
        </w:trPr>
        <w:tc>
          <w:tcPr>
            <w:tcW w:w="952" w:type="pct"/>
            <w:vMerge w:val="continue"/>
            <w:tcBorders>
              <w:left w:val="single" w:color="auto" w:sz="4" w:space="0"/>
            </w:tcBorders>
            <w:vAlign w:val="center"/>
          </w:tcPr>
          <w:p w14:paraId="1BD6291B">
            <w:pPr>
              <w:jc w:val="center"/>
              <w:rPr>
                <w:rFonts w:hint="eastAsia" w:ascii="宋体" w:hAnsi="宋体" w:cs="宋体"/>
                <w:szCs w:val="21"/>
              </w:rPr>
            </w:pPr>
          </w:p>
        </w:tc>
        <w:tc>
          <w:tcPr>
            <w:tcW w:w="1460" w:type="pct"/>
            <w:vAlign w:val="center"/>
          </w:tcPr>
          <w:p w14:paraId="01F3BBE4">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医疗文书</w:t>
            </w:r>
          </w:p>
        </w:tc>
        <w:tc>
          <w:tcPr>
            <w:tcW w:w="2587" w:type="pct"/>
            <w:vAlign w:val="center"/>
          </w:tcPr>
          <w:p w14:paraId="7E7BCD73">
            <w:pPr>
              <w:widowControl/>
              <w:numPr>
                <w:ilvl w:val="0"/>
                <w:numId w:val="51"/>
              </w:numPr>
              <w:jc w:val="left"/>
              <w:textAlignment w:val="bottom"/>
            </w:pPr>
            <w:r>
              <w:rPr>
                <w:rFonts w:hint="eastAsia"/>
              </w:rPr>
              <w:t>用户可以医院内医疗行为中所用的医疗文书名称，也可以做医疗文书对照。</w:t>
            </w:r>
          </w:p>
          <w:p w14:paraId="6E85BAC0">
            <w:pPr>
              <w:widowControl/>
              <w:numPr>
                <w:ilvl w:val="0"/>
                <w:numId w:val="51"/>
              </w:numPr>
              <w:jc w:val="left"/>
              <w:textAlignment w:val="bottom"/>
            </w:pPr>
            <w:r>
              <w:rPr>
                <w:rFonts w:hint="eastAsia"/>
              </w:rPr>
              <w:t>文书可以分类为拍摄、采集及共有类型，用于辅助完整性验证的类型。</w:t>
            </w:r>
          </w:p>
          <w:p w14:paraId="1B5A3FFA">
            <w:pPr>
              <w:widowControl/>
              <w:numPr>
                <w:ilvl w:val="0"/>
                <w:numId w:val="51"/>
              </w:numPr>
              <w:jc w:val="left"/>
              <w:textAlignment w:val="bottom"/>
            </w:pPr>
            <w:r>
              <w:rPr>
                <w:rFonts w:hint="eastAsia"/>
              </w:rPr>
              <w:t>医疗文书支持应用分类的选择：住院、门诊；只有门诊的医疗文书才能应用在门诊无纸化管理模块。</w:t>
            </w:r>
          </w:p>
        </w:tc>
      </w:tr>
      <w:tr w14:paraId="27C89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611" w:hRule="atLeast"/>
          <w:jc w:val="center"/>
        </w:trPr>
        <w:tc>
          <w:tcPr>
            <w:tcW w:w="952" w:type="pct"/>
            <w:vMerge w:val="continue"/>
            <w:tcBorders>
              <w:left w:val="single" w:color="auto" w:sz="4" w:space="0"/>
            </w:tcBorders>
            <w:vAlign w:val="center"/>
          </w:tcPr>
          <w:p w14:paraId="0DBD4250">
            <w:pPr>
              <w:jc w:val="center"/>
              <w:rPr>
                <w:rFonts w:hint="eastAsia" w:ascii="宋体" w:hAnsi="宋体" w:cs="宋体"/>
                <w:szCs w:val="21"/>
              </w:rPr>
            </w:pPr>
          </w:p>
        </w:tc>
        <w:tc>
          <w:tcPr>
            <w:tcW w:w="1460" w:type="pct"/>
            <w:vAlign w:val="center"/>
          </w:tcPr>
          <w:p w14:paraId="30A5BC86">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特殊病历字典</w:t>
            </w:r>
          </w:p>
        </w:tc>
        <w:tc>
          <w:tcPr>
            <w:tcW w:w="2587" w:type="pct"/>
            <w:vAlign w:val="center"/>
          </w:tcPr>
          <w:p w14:paraId="613E22C4">
            <w:pPr>
              <w:widowControl/>
              <w:jc w:val="left"/>
              <w:textAlignment w:val="bottom"/>
              <w:rPr>
                <w:rFonts w:hint="eastAsia" w:ascii="宋体" w:hAnsi="宋体" w:cs="宋体"/>
                <w:szCs w:val="21"/>
              </w:rPr>
            </w:pPr>
            <w:r>
              <w:rPr>
                <w:rFonts w:hint="eastAsia" w:ascii="宋体" w:hAnsi="宋体" w:cs="宋体"/>
                <w:szCs w:val="21"/>
              </w:rPr>
              <w:t>可以设置系统中常用的特殊病历种类字典，用来实现病案标记时快速选择。</w:t>
            </w:r>
          </w:p>
        </w:tc>
      </w:tr>
      <w:tr w14:paraId="7BB6F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546" w:hRule="atLeast"/>
          <w:jc w:val="center"/>
        </w:trPr>
        <w:tc>
          <w:tcPr>
            <w:tcW w:w="952" w:type="pct"/>
            <w:vMerge w:val="continue"/>
            <w:tcBorders>
              <w:left w:val="single" w:color="auto" w:sz="4" w:space="0"/>
            </w:tcBorders>
            <w:vAlign w:val="center"/>
          </w:tcPr>
          <w:p w14:paraId="55EE90F5">
            <w:pPr>
              <w:jc w:val="center"/>
              <w:rPr>
                <w:rFonts w:hint="eastAsia" w:ascii="宋体" w:hAnsi="宋体" w:cs="宋体"/>
                <w:szCs w:val="21"/>
              </w:rPr>
            </w:pPr>
          </w:p>
        </w:tc>
        <w:tc>
          <w:tcPr>
            <w:tcW w:w="1460" w:type="pct"/>
            <w:vAlign w:val="center"/>
          </w:tcPr>
          <w:p w14:paraId="3C3BF7EC">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脱纸科室设置</w:t>
            </w:r>
          </w:p>
        </w:tc>
        <w:tc>
          <w:tcPr>
            <w:tcW w:w="2587" w:type="pct"/>
            <w:vAlign w:val="center"/>
          </w:tcPr>
          <w:p w14:paraId="63A2E84E">
            <w:pPr>
              <w:widowControl/>
              <w:jc w:val="left"/>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可以设置院内已经完全脱纸的科室，用于纸质回收归档率统计时排除已脱纸科室。</w:t>
            </w:r>
          </w:p>
        </w:tc>
      </w:tr>
      <w:tr w14:paraId="398AA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761" w:hRule="atLeast"/>
          <w:jc w:val="center"/>
        </w:trPr>
        <w:tc>
          <w:tcPr>
            <w:tcW w:w="952" w:type="pct"/>
            <w:vMerge w:val="continue"/>
            <w:tcBorders>
              <w:left w:val="single" w:color="auto" w:sz="4" w:space="0"/>
            </w:tcBorders>
            <w:vAlign w:val="center"/>
          </w:tcPr>
          <w:p w14:paraId="34D9DE46">
            <w:pPr>
              <w:jc w:val="center"/>
              <w:rPr>
                <w:rFonts w:hint="eastAsia" w:ascii="宋体" w:hAnsi="宋体" w:cs="宋体"/>
                <w:szCs w:val="21"/>
              </w:rPr>
            </w:pPr>
          </w:p>
        </w:tc>
        <w:tc>
          <w:tcPr>
            <w:tcW w:w="1460" w:type="pct"/>
            <w:vAlign w:val="center"/>
          </w:tcPr>
          <w:p w14:paraId="2530E4B2">
            <w:pPr>
              <w:widowControl/>
              <w:jc w:val="center"/>
              <w:textAlignment w:val="bottom"/>
              <w:rPr>
                <w:rFonts w:hint="eastAsia" w:ascii="宋体" w:hAnsi="宋体" w:cs="宋体"/>
                <w:color w:val="000000"/>
                <w:kern w:val="0"/>
                <w:szCs w:val="21"/>
                <w:lang w:bidi="ar"/>
              </w:rPr>
            </w:pPr>
            <w:r>
              <w:rPr>
                <w:rFonts w:hint="eastAsia" w:ascii="宋体" w:hAnsi="宋体" w:cs="宋体"/>
                <w:color w:val="000000"/>
                <w:kern w:val="0"/>
                <w:szCs w:val="21"/>
                <w:lang w:bidi="ar"/>
              </w:rPr>
              <w:t>参数设置</w:t>
            </w:r>
          </w:p>
        </w:tc>
        <w:tc>
          <w:tcPr>
            <w:tcW w:w="2587" w:type="pct"/>
            <w:vAlign w:val="center"/>
          </w:tcPr>
          <w:p w14:paraId="5FC23C28">
            <w:pPr>
              <w:pStyle w:val="12"/>
              <w:rPr>
                <w:rFonts w:hint="eastAsia"/>
                <w:color w:val="000000"/>
                <w:kern w:val="0"/>
                <w:lang w:bidi="ar"/>
              </w:rPr>
            </w:pPr>
            <w:r>
              <w:rPr>
                <w:rFonts w:hint="eastAsia"/>
              </w:rPr>
              <w:t>可以设置归档标准天数，如普通病历3天，死亡病历5天，特殊病历7天用来控制逾期归档率报表统计的标准；也可以设置病案别名，如将系统内置的病案名替换为病案编码。</w:t>
            </w:r>
          </w:p>
        </w:tc>
      </w:tr>
      <w:tr w14:paraId="79A6A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7" w:type="dxa"/>
            <w:left w:w="0" w:type="dxa"/>
            <w:bottom w:w="17" w:type="dxa"/>
            <w:right w:w="17" w:type="dxa"/>
          </w:tblCellMar>
        </w:tblPrEx>
        <w:trPr>
          <w:trHeight w:val="491" w:hRule="atLeast"/>
          <w:jc w:val="center"/>
        </w:trPr>
        <w:tc>
          <w:tcPr>
            <w:tcW w:w="952" w:type="pct"/>
            <w:vMerge w:val="continue"/>
            <w:tcBorders>
              <w:left w:val="single" w:color="auto" w:sz="4" w:space="0"/>
            </w:tcBorders>
            <w:vAlign w:val="center"/>
          </w:tcPr>
          <w:p w14:paraId="18185371">
            <w:pPr>
              <w:jc w:val="center"/>
              <w:rPr>
                <w:rFonts w:hint="eastAsia" w:ascii="宋体" w:hAnsi="宋体" w:cs="宋体"/>
                <w:szCs w:val="21"/>
              </w:rPr>
            </w:pPr>
          </w:p>
        </w:tc>
        <w:tc>
          <w:tcPr>
            <w:tcW w:w="1460" w:type="pct"/>
            <w:vAlign w:val="center"/>
          </w:tcPr>
          <w:p w14:paraId="7845E5FF">
            <w:pPr>
              <w:jc w:val="center"/>
              <w:rPr>
                <w:rFonts w:hint="eastAsia" w:ascii="宋体" w:hAnsi="宋体" w:cs="宋体"/>
                <w:szCs w:val="21"/>
              </w:rPr>
            </w:pPr>
            <w:r>
              <w:rPr>
                <w:rFonts w:hint="eastAsia" w:ascii="宋体" w:hAnsi="宋体" w:cs="宋体"/>
                <w:szCs w:val="21"/>
              </w:rPr>
              <w:t>医院LOGO</w:t>
            </w:r>
          </w:p>
        </w:tc>
        <w:tc>
          <w:tcPr>
            <w:tcW w:w="2587" w:type="pct"/>
            <w:vAlign w:val="center"/>
          </w:tcPr>
          <w:p w14:paraId="2C956093">
            <w:pPr>
              <w:pStyle w:val="12"/>
              <w:rPr>
                <w:rFonts w:hint="eastAsia"/>
              </w:rPr>
            </w:pPr>
            <w:r>
              <w:rPr>
                <w:rFonts w:hint="eastAsia"/>
              </w:rPr>
              <w:t>可以设置属于医疗机构的logo，用户显示在系统登录后的主界面logo展示，满足各类评级时需要展示属于医院自己的图标。</w:t>
            </w:r>
          </w:p>
        </w:tc>
      </w:tr>
    </w:tbl>
    <w:p w14:paraId="17B3F898">
      <w:pPr>
        <w:pStyle w:val="12"/>
        <w:rPr>
          <w:rFonts w:hint="eastAsia"/>
        </w:rPr>
      </w:pPr>
    </w:p>
    <w:p w14:paraId="6E549AB6"/>
    <w:p w14:paraId="350FAB10">
      <w:pPr>
        <w:rPr>
          <w:rFonts w:hint="eastAsia" w:asciiTheme="minorEastAsia" w:hAnsiTheme="minorEastAsia" w:eastAsiaTheme="minorEastAsia"/>
          <w:b/>
          <w:sz w:val="32"/>
          <w:szCs w:val="32"/>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FAD36">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14F69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614F69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CCA31">
    <w:pPr>
      <w:pStyle w:val="7"/>
      <w:jc w:val="left"/>
    </w:pPr>
    <w:r>
      <w:rPr>
        <w:rFonts w:hint="eastAsia" w:ascii="微软雅黑" w:hAnsi="微软雅黑" w:eastAsia="微软雅黑" w:cs="微软雅黑"/>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55407"/>
    <w:multiLevelType w:val="singleLevel"/>
    <w:tmpl w:val="85255407"/>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1">
    <w:nsid w:val="885C2985"/>
    <w:multiLevelType w:val="singleLevel"/>
    <w:tmpl w:val="885C2985"/>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2">
    <w:nsid w:val="89D0C148"/>
    <w:multiLevelType w:val="singleLevel"/>
    <w:tmpl w:val="89D0C148"/>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3">
    <w:nsid w:val="8FC55673"/>
    <w:multiLevelType w:val="multilevel"/>
    <w:tmpl w:val="8FC55673"/>
    <w:lvl w:ilvl="0" w:tentative="0">
      <w:start w:val="1"/>
      <w:numFmt w:val="chineseCountingThousand"/>
      <w:suff w:val="space"/>
      <w:lvlText w:val="第%1章"/>
      <w:lvlJc w:val="left"/>
      <w:pPr>
        <w:ind w:left="0" w:firstLine="0"/>
      </w:pPr>
      <w:rPr>
        <w:rFonts w:hint="eastAsia"/>
      </w:rPr>
    </w:lvl>
    <w:lvl w:ilvl="1" w:tentative="0">
      <w:start w:val="1"/>
      <w:numFmt w:val="decimal"/>
      <w:isLgl/>
      <w:suff w:val="space"/>
      <w:lvlText w:val="%1.%2."/>
      <w:lvlJc w:val="left"/>
      <w:pPr>
        <w:ind w:left="0" w:firstLine="0"/>
      </w:pPr>
      <w:rPr>
        <w:rFonts w:hint="eastAsia"/>
      </w:rPr>
    </w:lvl>
    <w:lvl w:ilvl="2" w:tentative="0">
      <w:start w:val="1"/>
      <w:numFmt w:val="decimal"/>
      <w:pStyle w:val="4"/>
      <w:isLgl/>
      <w:suff w:val="space"/>
      <w:lvlText w:val="%1.%2.%3."/>
      <w:lvlJc w:val="left"/>
      <w:pPr>
        <w:ind w:left="0" w:firstLine="0"/>
      </w:pPr>
      <w:rPr>
        <w:rFonts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isLgl/>
      <w:suff w:val="space"/>
      <w:lvlText w:val="%1.%2.%3.%4."/>
      <w:lvlJc w:val="left"/>
      <w:pPr>
        <w:ind w:left="142" w:firstLine="0"/>
      </w:pPr>
      <w:rPr>
        <w:rFonts w:hint="eastAsia" w:ascii="Times New Roman" w:hAnsi="Times New Roman" w:cs="Times New Roman"/>
      </w:rPr>
    </w:lvl>
    <w:lvl w:ilvl="4" w:tentative="0">
      <w:start w:val="1"/>
      <w:numFmt w:val="decimal"/>
      <w:isLgl/>
      <w:suff w:val="space"/>
      <w:lvlText w:val="%1.%2.%3.%4.%5."/>
      <w:lvlJc w:val="left"/>
      <w:pPr>
        <w:ind w:left="0" w:firstLine="0"/>
      </w:pPr>
      <w:rPr>
        <w:rFonts w:hint="eastAsia"/>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5" w:tentative="0">
      <w:start w:val="1"/>
      <w:numFmt w:val="decimal"/>
      <w:isLgl/>
      <w:suff w:val="space"/>
      <w:lvlText w:val="%1.%2.%3.%4.%5.%6."/>
      <w:lvlJc w:val="left"/>
      <w:pPr>
        <w:ind w:left="0" w:firstLine="0"/>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isLgl/>
      <w:suff w:val="space"/>
      <w:lvlText w:val="%1.%2.%3.%4.%5.%6.%7."/>
      <w:lvlJc w:val="left"/>
      <w:pPr>
        <w:ind w:left="0" w:firstLine="0"/>
      </w:pPr>
      <w:rPr>
        <w:rFonts w:hint="eastAsia" w:ascii="Times New Roman" w:hAnsi="Times New Roman" w:cs="Times New Roman"/>
        <w:b/>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7" w:tentative="0">
      <w:start w:val="1"/>
      <w:numFmt w:val="decimal"/>
      <w:isLgl/>
      <w:suff w:val="space"/>
      <w:lvlText w:val="%1.%2.%3.%4.%5.%6.%7.%8."/>
      <w:lvlJc w:val="left"/>
      <w:pPr>
        <w:ind w:left="0" w:firstLine="0"/>
      </w:pPr>
      <w:rPr>
        <w:rFonts w:hint="eastAsia" w:ascii="Times New Roman" w:hAnsi="Times New Roman" w:eastAsia="仿宋" w:cs="Times New Roman"/>
        <w:b/>
        <w:i w:val="0"/>
        <w:sz w:val="28"/>
      </w:rPr>
    </w:lvl>
    <w:lvl w:ilvl="8" w:tentative="0">
      <w:start w:val="1"/>
      <w:numFmt w:val="decimal"/>
      <w:isLgl/>
      <w:suff w:val="space"/>
      <w:lvlText w:val="%1.%2.%3.%4.%5.%6.%7.%8.%9."/>
      <w:lvlJc w:val="left"/>
      <w:pPr>
        <w:ind w:left="0" w:firstLine="0"/>
      </w:pPr>
      <w:rPr>
        <w:rFonts w:hint="eastAsia" w:ascii="Times New Roman" w:hAnsi="Times New Roman" w:eastAsia="仿宋" w:cs="Times New Roman"/>
        <w:b/>
        <w:i w:val="0"/>
        <w:sz w:val="28"/>
      </w:rPr>
    </w:lvl>
  </w:abstractNum>
  <w:abstractNum w:abstractNumId="4">
    <w:nsid w:val="902B030E"/>
    <w:multiLevelType w:val="singleLevel"/>
    <w:tmpl w:val="902B030E"/>
    <w:lvl w:ilvl="0" w:tentative="0">
      <w:start w:val="1"/>
      <w:numFmt w:val="decimal"/>
      <w:lvlText w:val="%1."/>
      <w:lvlJc w:val="left"/>
      <w:pPr>
        <w:tabs>
          <w:tab w:val="left" w:pos="0"/>
        </w:tabs>
        <w:ind w:left="0" w:firstLine="0"/>
      </w:pPr>
      <w:rPr>
        <w:rFonts w:hint="default"/>
      </w:rPr>
    </w:lvl>
  </w:abstractNum>
  <w:abstractNum w:abstractNumId="5">
    <w:nsid w:val="91DC6F57"/>
    <w:multiLevelType w:val="singleLevel"/>
    <w:tmpl w:val="91DC6F57"/>
    <w:lvl w:ilvl="0" w:tentative="0">
      <w:start w:val="1"/>
      <w:numFmt w:val="decimal"/>
      <w:lvlText w:val="%1."/>
      <w:lvlJc w:val="left"/>
      <w:pPr>
        <w:tabs>
          <w:tab w:val="left" w:pos="0"/>
        </w:tabs>
        <w:ind w:left="0" w:firstLine="0"/>
      </w:pPr>
      <w:rPr>
        <w:rFonts w:hint="default"/>
      </w:rPr>
    </w:lvl>
  </w:abstractNum>
  <w:abstractNum w:abstractNumId="6">
    <w:nsid w:val="9316ECD4"/>
    <w:multiLevelType w:val="singleLevel"/>
    <w:tmpl w:val="9316ECD4"/>
    <w:lvl w:ilvl="0" w:tentative="0">
      <w:start w:val="1"/>
      <w:numFmt w:val="decimal"/>
      <w:lvlText w:val="%1."/>
      <w:lvlJc w:val="left"/>
      <w:pPr>
        <w:tabs>
          <w:tab w:val="left" w:pos="0"/>
        </w:tabs>
        <w:ind w:left="0" w:firstLine="0"/>
      </w:pPr>
      <w:rPr>
        <w:rFonts w:hint="default"/>
      </w:rPr>
    </w:lvl>
  </w:abstractNum>
  <w:abstractNum w:abstractNumId="7">
    <w:nsid w:val="977988A9"/>
    <w:multiLevelType w:val="singleLevel"/>
    <w:tmpl w:val="977988A9"/>
    <w:lvl w:ilvl="0" w:tentative="0">
      <w:start w:val="1"/>
      <w:numFmt w:val="decimal"/>
      <w:lvlText w:val="%1."/>
      <w:lvlJc w:val="left"/>
      <w:pPr>
        <w:tabs>
          <w:tab w:val="left" w:pos="312"/>
        </w:tabs>
      </w:pPr>
    </w:lvl>
  </w:abstractNum>
  <w:abstractNum w:abstractNumId="8">
    <w:nsid w:val="9A120FC9"/>
    <w:multiLevelType w:val="singleLevel"/>
    <w:tmpl w:val="9A120FC9"/>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9">
    <w:nsid w:val="A0104AB6"/>
    <w:multiLevelType w:val="singleLevel"/>
    <w:tmpl w:val="A0104AB6"/>
    <w:lvl w:ilvl="0" w:tentative="0">
      <w:start w:val="1"/>
      <w:numFmt w:val="decimal"/>
      <w:suff w:val="nothing"/>
      <w:lvlText w:val="%1．"/>
      <w:lvlJc w:val="left"/>
      <w:pPr>
        <w:ind w:left="0" w:firstLine="0"/>
      </w:pPr>
      <w:rPr>
        <w:rFonts w:hint="default"/>
      </w:rPr>
    </w:lvl>
  </w:abstractNum>
  <w:abstractNum w:abstractNumId="10">
    <w:nsid w:val="A46D5508"/>
    <w:multiLevelType w:val="singleLevel"/>
    <w:tmpl w:val="A46D5508"/>
    <w:lvl w:ilvl="0" w:tentative="0">
      <w:start w:val="1"/>
      <w:numFmt w:val="decimal"/>
      <w:suff w:val="nothing"/>
      <w:lvlText w:val="%1．"/>
      <w:lvlJc w:val="left"/>
      <w:pPr>
        <w:ind w:left="0" w:firstLine="0"/>
      </w:pPr>
      <w:rPr>
        <w:rFonts w:hint="default"/>
      </w:rPr>
    </w:lvl>
  </w:abstractNum>
  <w:abstractNum w:abstractNumId="11">
    <w:nsid w:val="AC3A544A"/>
    <w:multiLevelType w:val="singleLevel"/>
    <w:tmpl w:val="AC3A544A"/>
    <w:lvl w:ilvl="0" w:tentative="0">
      <w:start w:val="1"/>
      <w:numFmt w:val="decimal"/>
      <w:lvlText w:val="%1."/>
      <w:lvlJc w:val="left"/>
      <w:pPr>
        <w:tabs>
          <w:tab w:val="left" w:pos="312"/>
        </w:tabs>
      </w:pPr>
    </w:lvl>
  </w:abstractNum>
  <w:abstractNum w:abstractNumId="12">
    <w:nsid w:val="BEC161D1"/>
    <w:multiLevelType w:val="singleLevel"/>
    <w:tmpl w:val="BEC161D1"/>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13">
    <w:nsid w:val="BED75042"/>
    <w:multiLevelType w:val="singleLevel"/>
    <w:tmpl w:val="BED75042"/>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14">
    <w:nsid w:val="C0233D63"/>
    <w:multiLevelType w:val="singleLevel"/>
    <w:tmpl w:val="C0233D63"/>
    <w:lvl w:ilvl="0" w:tentative="0">
      <w:start w:val="1"/>
      <w:numFmt w:val="decimal"/>
      <w:lvlText w:val="%1."/>
      <w:lvlJc w:val="left"/>
      <w:pPr>
        <w:tabs>
          <w:tab w:val="left" w:pos="312"/>
        </w:tabs>
      </w:pPr>
    </w:lvl>
  </w:abstractNum>
  <w:abstractNum w:abstractNumId="15">
    <w:nsid w:val="C49B10C7"/>
    <w:multiLevelType w:val="singleLevel"/>
    <w:tmpl w:val="C49B10C7"/>
    <w:lvl w:ilvl="0" w:tentative="0">
      <w:start w:val="1"/>
      <w:numFmt w:val="decimal"/>
      <w:lvlText w:val="%1."/>
      <w:lvlJc w:val="left"/>
      <w:pPr>
        <w:tabs>
          <w:tab w:val="left" w:pos="312"/>
        </w:tabs>
      </w:pPr>
    </w:lvl>
  </w:abstractNum>
  <w:abstractNum w:abstractNumId="16">
    <w:nsid w:val="C9A3986C"/>
    <w:multiLevelType w:val="singleLevel"/>
    <w:tmpl w:val="C9A3986C"/>
    <w:lvl w:ilvl="0" w:tentative="0">
      <w:start w:val="1"/>
      <w:numFmt w:val="decimal"/>
      <w:lvlText w:val="%1."/>
      <w:lvlJc w:val="left"/>
      <w:pPr>
        <w:tabs>
          <w:tab w:val="left" w:pos="312"/>
        </w:tabs>
      </w:pPr>
    </w:lvl>
  </w:abstractNum>
  <w:abstractNum w:abstractNumId="17">
    <w:nsid w:val="CD3BFAC2"/>
    <w:multiLevelType w:val="singleLevel"/>
    <w:tmpl w:val="CD3BFAC2"/>
    <w:lvl w:ilvl="0" w:tentative="0">
      <w:start w:val="1"/>
      <w:numFmt w:val="decimal"/>
      <w:lvlText w:val="%1."/>
      <w:lvlJc w:val="left"/>
      <w:pPr>
        <w:tabs>
          <w:tab w:val="left" w:pos="312"/>
        </w:tabs>
      </w:pPr>
    </w:lvl>
  </w:abstractNum>
  <w:abstractNum w:abstractNumId="18">
    <w:nsid w:val="D1D0B414"/>
    <w:multiLevelType w:val="singleLevel"/>
    <w:tmpl w:val="D1D0B414"/>
    <w:lvl w:ilvl="0" w:tentative="0">
      <w:start w:val="1"/>
      <w:numFmt w:val="decimal"/>
      <w:lvlText w:val="%1."/>
      <w:lvlJc w:val="left"/>
      <w:pPr>
        <w:tabs>
          <w:tab w:val="left" w:pos="312"/>
        </w:tabs>
      </w:pPr>
    </w:lvl>
  </w:abstractNum>
  <w:abstractNum w:abstractNumId="19">
    <w:nsid w:val="D45D9EDF"/>
    <w:multiLevelType w:val="singleLevel"/>
    <w:tmpl w:val="D45D9EDF"/>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20">
    <w:nsid w:val="D79D725D"/>
    <w:multiLevelType w:val="singleLevel"/>
    <w:tmpl w:val="D79D725D"/>
    <w:lvl w:ilvl="0" w:tentative="0">
      <w:start w:val="1"/>
      <w:numFmt w:val="decimal"/>
      <w:suff w:val="nothing"/>
      <w:lvlText w:val="%1、"/>
      <w:lvlJc w:val="left"/>
      <w:rPr>
        <w:rFonts w:hint="default" w:ascii="Times New Roman" w:hAnsi="Times New Roman" w:cs="Times New Roman"/>
        <w:b w:val="0"/>
        <w:bCs w:val="0"/>
      </w:rPr>
    </w:lvl>
  </w:abstractNum>
  <w:abstractNum w:abstractNumId="21">
    <w:nsid w:val="D9649C75"/>
    <w:multiLevelType w:val="singleLevel"/>
    <w:tmpl w:val="D9649C75"/>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22">
    <w:nsid w:val="DC7F05C3"/>
    <w:multiLevelType w:val="singleLevel"/>
    <w:tmpl w:val="DC7F05C3"/>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23">
    <w:nsid w:val="E3D4065E"/>
    <w:multiLevelType w:val="singleLevel"/>
    <w:tmpl w:val="E3D4065E"/>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24">
    <w:nsid w:val="06D7E489"/>
    <w:multiLevelType w:val="singleLevel"/>
    <w:tmpl w:val="06D7E489"/>
    <w:lvl w:ilvl="0" w:tentative="0">
      <w:start w:val="1"/>
      <w:numFmt w:val="decimal"/>
      <w:suff w:val="nothing"/>
      <w:lvlText w:val="%1．"/>
      <w:lvlJc w:val="left"/>
      <w:pPr>
        <w:ind w:left="0" w:firstLine="0"/>
      </w:pPr>
      <w:rPr>
        <w:rFonts w:hint="default"/>
      </w:rPr>
    </w:lvl>
  </w:abstractNum>
  <w:abstractNum w:abstractNumId="25">
    <w:nsid w:val="0CB1BA1F"/>
    <w:multiLevelType w:val="singleLevel"/>
    <w:tmpl w:val="0CB1BA1F"/>
    <w:lvl w:ilvl="0" w:tentative="0">
      <w:start w:val="1"/>
      <w:numFmt w:val="decimal"/>
      <w:lvlText w:val="%1."/>
      <w:lvlJc w:val="left"/>
      <w:pPr>
        <w:tabs>
          <w:tab w:val="left" w:pos="0"/>
        </w:tabs>
        <w:ind w:left="0" w:firstLine="0"/>
      </w:pPr>
      <w:rPr>
        <w:rFonts w:hint="default"/>
      </w:rPr>
    </w:lvl>
  </w:abstractNum>
  <w:abstractNum w:abstractNumId="26">
    <w:nsid w:val="188F6FA7"/>
    <w:multiLevelType w:val="singleLevel"/>
    <w:tmpl w:val="188F6FA7"/>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27">
    <w:nsid w:val="1ACB2A99"/>
    <w:multiLevelType w:val="singleLevel"/>
    <w:tmpl w:val="1ACB2A99"/>
    <w:lvl w:ilvl="0" w:tentative="0">
      <w:start w:val="1"/>
      <w:numFmt w:val="decimal"/>
      <w:suff w:val="nothing"/>
      <w:lvlText w:val="%1．"/>
      <w:lvlJc w:val="left"/>
      <w:pPr>
        <w:ind w:left="0" w:firstLine="0"/>
      </w:pPr>
      <w:rPr>
        <w:rFonts w:hint="default"/>
      </w:rPr>
    </w:lvl>
  </w:abstractNum>
  <w:abstractNum w:abstractNumId="28">
    <w:nsid w:val="2127F2D9"/>
    <w:multiLevelType w:val="singleLevel"/>
    <w:tmpl w:val="2127F2D9"/>
    <w:lvl w:ilvl="0" w:tentative="0">
      <w:start w:val="1"/>
      <w:numFmt w:val="decimal"/>
      <w:lvlText w:val="%1."/>
      <w:lvlJc w:val="left"/>
      <w:pPr>
        <w:tabs>
          <w:tab w:val="left" w:pos="312"/>
        </w:tabs>
      </w:pPr>
    </w:lvl>
  </w:abstractNum>
  <w:abstractNum w:abstractNumId="29">
    <w:nsid w:val="249583DC"/>
    <w:multiLevelType w:val="singleLevel"/>
    <w:tmpl w:val="249583DC"/>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30">
    <w:nsid w:val="280AE551"/>
    <w:multiLevelType w:val="singleLevel"/>
    <w:tmpl w:val="280AE551"/>
    <w:lvl w:ilvl="0" w:tentative="0">
      <w:start w:val="1"/>
      <w:numFmt w:val="decimal"/>
      <w:suff w:val="nothing"/>
      <w:lvlText w:val="%1．"/>
      <w:lvlJc w:val="left"/>
      <w:pPr>
        <w:ind w:left="0" w:firstLine="0"/>
      </w:pPr>
      <w:rPr>
        <w:rFonts w:hint="default"/>
      </w:rPr>
    </w:lvl>
  </w:abstractNum>
  <w:abstractNum w:abstractNumId="31">
    <w:nsid w:val="28D7E15D"/>
    <w:multiLevelType w:val="singleLevel"/>
    <w:tmpl w:val="28D7E15D"/>
    <w:lvl w:ilvl="0" w:tentative="0">
      <w:start w:val="1"/>
      <w:numFmt w:val="decimal"/>
      <w:lvlText w:val="%1."/>
      <w:lvlJc w:val="left"/>
      <w:pPr>
        <w:tabs>
          <w:tab w:val="left" w:pos="0"/>
        </w:tabs>
        <w:ind w:left="0" w:firstLine="0"/>
      </w:pPr>
      <w:rPr>
        <w:rFonts w:hint="default"/>
      </w:rPr>
    </w:lvl>
  </w:abstractNum>
  <w:abstractNum w:abstractNumId="32">
    <w:nsid w:val="2C19A0E9"/>
    <w:multiLevelType w:val="singleLevel"/>
    <w:tmpl w:val="2C19A0E9"/>
    <w:lvl w:ilvl="0" w:tentative="0">
      <w:start w:val="1"/>
      <w:numFmt w:val="decimal"/>
      <w:lvlText w:val="%1."/>
      <w:lvlJc w:val="left"/>
      <w:pPr>
        <w:tabs>
          <w:tab w:val="left" w:pos="312"/>
        </w:tabs>
      </w:pPr>
    </w:lvl>
  </w:abstractNum>
  <w:abstractNum w:abstractNumId="33">
    <w:nsid w:val="2F05097C"/>
    <w:multiLevelType w:val="singleLevel"/>
    <w:tmpl w:val="2F05097C"/>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34">
    <w:nsid w:val="30D81EFB"/>
    <w:multiLevelType w:val="singleLevel"/>
    <w:tmpl w:val="30D81EFB"/>
    <w:lvl w:ilvl="0" w:tentative="0">
      <w:start w:val="1"/>
      <w:numFmt w:val="decimal"/>
      <w:lvlText w:val="%1."/>
      <w:lvlJc w:val="left"/>
      <w:pPr>
        <w:tabs>
          <w:tab w:val="left" w:pos="312"/>
        </w:tabs>
      </w:pPr>
    </w:lvl>
  </w:abstractNum>
  <w:abstractNum w:abstractNumId="35">
    <w:nsid w:val="3528EE64"/>
    <w:multiLevelType w:val="singleLevel"/>
    <w:tmpl w:val="3528EE64"/>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36">
    <w:nsid w:val="36EFB678"/>
    <w:multiLevelType w:val="singleLevel"/>
    <w:tmpl w:val="36EFB678"/>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37">
    <w:nsid w:val="3E2D91B3"/>
    <w:multiLevelType w:val="singleLevel"/>
    <w:tmpl w:val="3E2D91B3"/>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38">
    <w:nsid w:val="4207737D"/>
    <w:multiLevelType w:val="singleLevel"/>
    <w:tmpl w:val="4207737D"/>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39">
    <w:nsid w:val="47046639"/>
    <w:multiLevelType w:val="singleLevel"/>
    <w:tmpl w:val="47046639"/>
    <w:lvl w:ilvl="0" w:tentative="0">
      <w:start w:val="1"/>
      <w:numFmt w:val="decimal"/>
      <w:lvlText w:val="%1."/>
      <w:lvlJc w:val="left"/>
      <w:pPr>
        <w:tabs>
          <w:tab w:val="left" w:pos="312"/>
        </w:tabs>
      </w:pPr>
    </w:lvl>
  </w:abstractNum>
  <w:abstractNum w:abstractNumId="40">
    <w:nsid w:val="4C58D1BC"/>
    <w:multiLevelType w:val="singleLevel"/>
    <w:tmpl w:val="4C58D1BC"/>
    <w:lvl w:ilvl="0" w:tentative="0">
      <w:start w:val="1"/>
      <w:numFmt w:val="decimal"/>
      <w:suff w:val="nothing"/>
      <w:lvlText w:val="%1．"/>
      <w:lvlJc w:val="left"/>
      <w:pPr>
        <w:ind w:left="0" w:firstLine="0"/>
      </w:pPr>
      <w:rPr>
        <w:rFonts w:hint="default"/>
      </w:rPr>
    </w:lvl>
  </w:abstractNum>
  <w:abstractNum w:abstractNumId="41">
    <w:nsid w:val="53582FAF"/>
    <w:multiLevelType w:val="singleLevel"/>
    <w:tmpl w:val="53582FAF"/>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42">
    <w:nsid w:val="540B937A"/>
    <w:multiLevelType w:val="singleLevel"/>
    <w:tmpl w:val="540B937A"/>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43">
    <w:nsid w:val="59E6D601"/>
    <w:multiLevelType w:val="singleLevel"/>
    <w:tmpl w:val="59E6D601"/>
    <w:lvl w:ilvl="0" w:tentative="0">
      <w:start w:val="1"/>
      <w:numFmt w:val="decimal"/>
      <w:lvlText w:val="%1."/>
      <w:lvlJc w:val="left"/>
      <w:pPr>
        <w:tabs>
          <w:tab w:val="left" w:pos="312"/>
        </w:tabs>
      </w:pPr>
    </w:lvl>
  </w:abstractNum>
  <w:abstractNum w:abstractNumId="44">
    <w:nsid w:val="61310FBC"/>
    <w:multiLevelType w:val="singleLevel"/>
    <w:tmpl w:val="61310FBC"/>
    <w:lvl w:ilvl="0" w:tentative="0">
      <w:start w:val="1"/>
      <w:numFmt w:val="decimal"/>
      <w:suff w:val="nothing"/>
      <w:lvlText w:val="%1．"/>
      <w:lvlJc w:val="left"/>
      <w:pPr>
        <w:ind w:left="0" w:firstLine="0"/>
      </w:pPr>
      <w:rPr>
        <w:rFonts w:hint="default"/>
      </w:rPr>
    </w:lvl>
  </w:abstractNum>
  <w:abstractNum w:abstractNumId="45">
    <w:nsid w:val="64F9AA51"/>
    <w:multiLevelType w:val="singleLevel"/>
    <w:tmpl w:val="64F9AA51"/>
    <w:lvl w:ilvl="0" w:tentative="0">
      <w:start w:val="1"/>
      <w:numFmt w:val="decimal"/>
      <w:suff w:val="nothing"/>
      <w:lvlText w:val="%1．"/>
      <w:lvlJc w:val="left"/>
      <w:pPr>
        <w:ind w:left="0" w:firstLine="0"/>
      </w:pPr>
      <w:rPr>
        <w:rFonts w:hint="default"/>
      </w:rPr>
    </w:lvl>
  </w:abstractNum>
  <w:abstractNum w:abstractNumId="46">
    <w:nsid w:val="696CECDE"/>
    <w:multiLevelType w:val="singleLevel"/>
    <w:tmpl w:val="696CECDE"/>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47">
    <w:nsid w:val="6990225E"/>
    <w:multiLevelType w:val="singleLevel"/>
    <w:tmpl w:val="6990225E"/>
    <w:lvl w:ilvl="0" w:tentative="0">
      <w:start w:val="1"/>
      <w:numFmt w:val="decimal"/>
      <w:lvlText w:val="%1."/>
      <w:lvlJc w:val="left"/>
      <w:pPr>
        <w:tabs>
          <w:tab w:val="left" w:pos="312"/>
        </w:tabs>
      </w:pPr>
    </w:lvl>
  </w:abstractNum>
  <w:abstractNum w:abstractNumId="48">
    <w:nsid w:val="6C59DE7D"/>
    <w:multiLevelType w:val="singleLevel"/>
    <w:tmpl w:val="6C59DE7D"/>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49">
    <w:nsid w:val="788307D7"/>
    <w:multiLevelType w:val="singleLevel"/>
    <w:tmpl w:val="788307D7"/>
    <w:lvl w:ilvl="0" w:tentative="0">
      <w:start w:val="1"/>
      <w:numFmt w:val="decimal"/>
      <w:lvlText w:val="%1."/>
      <w:lvlJc w:val="left"/>
      <w:pPr>
        <w:tabs>
          <w:tab w:val="left" w:pos="0"/>
        </w:tabs>
        <w:ind w:left="0" w:firstLine="0"/>
      </w:pPr>
      <w:rPr>
        <w:rFonts w:hint="default" w:ascii="宋体" w:hAnsi="宋体" w:eastAsia="宋体" w:cs="宋体"/>
      </w:rPr>
    </w:lvl>
  </w:abstractNum>
  <w:abstractNum w:abstractNumId="50">
    <w:nsid w:val="794A1BF5"/>
    <w:multiLevelType w:val="singleLevel"/>
    <w:tmpl w:val="794A1BF5"/>
    <w:lvl w:ilvl="0" w:tentative="0">
      <w:start w:val="1"/>
      <w:numFmt w:val="decimal"/>
      <w:lvlText w:val="%1."/>
      <w:lvlJc w:val="left"/>
      <w:pPr>
        <w:tabs>
          <w:tab w:val="left" w:pos="0"/>
        </w:tabs>
        <w:ind w:left="0" w:firstLine="0"/>
      </w:pPr>
      <w:rPr>
        <w:rFonts w:hint="default" w:ascii="宋体" w:hAnsi="宋体" w:eastAsia="宋体" w:cs="宋体"/>
      </w:rPr>
    </w:lvl>
  </w:abstractNum>
  <w:num w:numId="1">
    <w:abstractNumId w:val="3"/>
  </w:num>
  <w:num w:numId="2">
    <w:abstractNumId w:val="18"/>
  </w:num>
  <w:num w:numId="3">
    <w:abstractNumId w:val="39"/>
  </w:num>
  <w:num w:numId="4">
    <w:abstractNumId w:val="4"/>
  </w:num>
  <w:num w:numId="5">
    <w:abstractNumId w:val="15"/>
  </w:num>
  <w:num w:numId="6">
    <w:abstractNumId w:val="20"/>
  </w:num>
  <w:num w:numId="7">
    <w:abstractNumId w:val="35"/>
  </w:num>
  <w:num w:numId="8">
    <w:abstractNumId w:val="37"/>
  </w:num>
  <w:num w:numId="9">
    <w:abstractNumId w:val="29"/>
  </w:num>
  <w:num w:numId="10">
    <w:abstractNumId w:val="22"/>
  </w:num>
  <w:num w:numId="11">
    <w:abstractNumId w:val="11"/>
  </w:num>
  <w:num w:numId="12">
    <w:abstractNumId w:val="19"/>
  </w:num>
  <w:num w:numId="13">
    <w:abstractNumId w:val="34"/>
  </w:num>
  <w:num w:numId="14">
    <w:abstractNumId w:val="38"/>
  </w:num>
  <w:num w:numId="15">
    <w:abstractNumId w:val="2"/>
  </w:num>
  <w:num w:numId="16">
    <w:abstractNumId w:val="40"/>
  </w:num>
  <w:num w:numId="17">
    <w:abstractNumId w:val="24"/>
  </w:num>
  <w:num w:numId="18">
    <w:abstractNumId w:val="30"/>
  </w:num>
  <w:num w:numId="19">
    <w:abstractNumId w:val="10"/>
  </w:num>
  <w:num w:numId="20">
    <w:abstractNumId w:val="45"/>
  </w:num>
  <w:num w:numId="21">
    <w:abstractNumId w:val="9"/>
  </w:num>
  <w:num w:numId="22">
    <w:abstractNumId w:val="44"/>
  </w:num>
  <w:num w:numId="23">
    <w:abstractNumId w:val="27"/>
  </w:num>
  <w:num w:numId="24">
    <w:abstractNumId w:val="32"/>
  </w:num>
  <w:num w:numId="25">
    <w:abstractNumId w:val="5"/>
  </w:num>
  <w:num w:numId="26">
    <w:abstractNumId w:val="16"/>
  </w:num>
  <w:num w:numId="27">
    <w:abstractNumId w:val="14"/>
  </w:num>
  <w:num w:numId="28">
    <w:abstractNumId w:val="17"/>
  </w:num>
  <w:num w:numId="29">
    <w:abstractNumId w:val="6"/>
  </w:num>
  <w:num w:numId="30">
    <w:abstractNumId w:val="31"/>
  </w:num>
  <w:num w:numId="31">
    <w:abstractNumId w:val="25"/>
  </w:num>
  <w:num w:numId="32">
    <w:abstractNumId w:val="8"/>
  </w:num>
  <w:num w:numId="33">
    <w:abstractNumId w:val="13"/>
  </w:num>
  <w:num w:numId="34">
    <w:abstractNumId w:val="12"/>
  </w:num>
  <w:num w:numId="35">
    <w:abstractNumId w:val="33"/>
  </w:num>
  <w:num w:numId="36">
    <w:abstractNumId w:val="28"/>
  </w:num>
  <w:num w:numId="37">
    <w:abstractNumId w:val="48"/>
  </w:num>
  <w:num w:numId="38">
    <w:abstractNumId w:val="1"/>
  </w:num>
  <w:num w:numId="39">
    <w:abstractNumId w:val="49"/>
  </w:num>
  <w:num w:numId="40">
    <w:abstractNumId w:val="42"/>
  </w:num>
  <w:num w:numId="41">
    <w:abstractNumId w:val="36"/>
  </w:num>
  <w:num w:numId="42">
    <w:abstractNumId w:val="43"/>
  </w:num>
  <w:num w:numId="43">
    <w:abstractNumId w:val="7"/>
  </w:num>
  <w:num w:numId="44">
    <w:abstractNumId w:val="23"/>
  </w:num>
  <w:num w:numId="45">
    <w:abstractNumId w:val="26"/>
  </w:num>
  <w:num w:numId="46">
    <w:abstractNumId w:val="21"/>
  </w:num>
  <w:num w:numId="47">
    <w:abstractNumId w:val="0"/>
  </w:num>
  <w:num w:numId="48">
    <w:abstractNumId w:val="47"/>
  </w:num>
  <w:num w:numId="49">
    <w:abstractNumId w:val="41"/>
  </w:num>
  <w:num w:numId="50">
    <w:abstractNumId w:val="50"/>
  </w:num>
  <w:num w:numId="51">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mZmIxMWY1NDc2ZWJlNGQ4OWMzY2VkZWYxYWIwMmEifQ=="/>
  </w:docVars>
  <w:rsids>
    <w:rsidRoot w:val="00EF61C6"/>
    <w:rsid w:val="000B6037"/>
    <w:rsid w:val="000F249C"/>
    <w:rsid w:val="000F3C63"/>
    <w:rsid w:val="001357C7"/>
    <w:rsid w:val="00163521"/>
    <w:rsid w:val="00307AD0"/>
    <w:rsid w:val="00312579"/>
    <w:rsid w:val="005003B7"/>
    <w:rsid w:val="0053211C"/>
    <w:rsid w:val="007C60CB"/>
    <w:rsid w:val="007E4BC7"/>
    <w:rsid w:val="00837AFA"/>
    <w:rsid w:val="00925359"/>
    <w:rsid w:val="009A021C"/>
    <w:rsid w:val="00A765FF"/>
    <w:rsid w:val="00A800E1"/>
    <w:rsid w:val="00A86E34"/>
    <w:rsid w:val="00C63002"/>
    <w:rsid w:val="00D26B14"/>
    <w:rsid w:val="00E216BD"/>
    <w:rsid w:val="00EF0071"/>
    <w:rsid w:val="00EF61C6"/>
    <w:rsid w:val="00FC27AB"/>
    <w:rsid w:val="00FC6EF5"/>
    <w:rsid w:val="019625A8"/>
    <w:rsid w:val="02877081"/>
    <w:rsid w:val="02963DFC"/>
    <w:rsid w:val="02B83127"/>
    <w:rsid w:val="02ED3C7E"/>
    <w:rsid w:val="034976C7"/>
    <w:rsid w:val="0458189F"/>
    <w:rsid w:val="05AB78B3"/>
    <w:rsid w:val="06115876"/>
    <w:rsid w:val="065646D7"/>
    <w:rsid w:val="071C7E5F"/>
    <w:rsid w:val="073648FC"/>
    <w:rsid w:val="07673A96"/>
    <w:rsid w:val="07B2020D"/>
    <w:rsid w:val="07C3309A"/>
    <w:rsid w:val="07EC1F8B"/>
    <w:rsid w:val="08A80F3C"/>
    <w:rsid w:val="09051C69"/>
    <w:rsid w:val="0A051BFF"/>
    <w:rsid w:val="0A0C5B6F"/>
    <w:rsid w:val="0A1F2EC4"/>
    <w:rsid w:val="0A5A5F31"/>
    <w:rsid w:val="0B821EB2"/>
    <w:rsid w:val="0BF003D5"/>
    <w:rsid w:val="0C50053A"/>
    <w:rsid w:val="0CD729FF"/>
    <w:rsid w:val="0FA61542"/>
    <w:rsid w:val="0FCF44BE"/>
    <w:rsid w:val="11E97520"/>
    <w:rsid w:val="122A0630"/>
    <w:rsid w:val="12E04412"/>
    <w:rsid w:val="136A18C9"/>
    <w:rsid w:val="163B377D"/>
    <w:rsid w:val="163E7E0B"/>
    <w:rsid w:val="16D125CC"/>
    <w:rsid w:val="18446B32"/>
    <w:rsid w:val="18804B84"/>
    <w:rsid w:val="192416CD"/>
    <w:rsid w:val="197902A7"/>
    <w:rsid w:val="19F32CB3"/>
    <w:rsid w:val="1A3F3157"/>
    <w:rsid w:val="1A4B16F8"/>
    <w:rsid w:val="1A5171B2"/>
    <w:rsid w:val="1AEC0A81"/>
    <w:rsid w:val="1B7A3E63"/>
    <w:rsid w:val="1B9A4616"/>
    <w:rsid w:val="1BFB0457"/>
    <w:rsid w:val="1CC43893"/>
    <w:rsid w:val="1D7A614C"/>
    <w:rsid w:val="1E321FDD"/>
    <w:rsid w:val="1ED10279"/>
    <w:rsid w:val="208136E2"/>
    <w:rsid w:val="212F71AF"/>
    <w:rsid w:val="216A00CA"/>
    <w:rsid w:val="21D4251F"/>
    <w:rsid w:val="22DC4479"/>
    <w:rsid w:val="23503654"/>
    <w:rsid w:val="23D21AEA"/>
    <w:rsid w:val="24AF6AD4"/>
    <w:rsid w:val="24C47A2C"/>
    <w:rsid w:val="251F7B49"/>
    <w:rsid w:val="256363E6"/>
    <w:rsid w:val="274D64F0"/>
    <w:rsid w:val="283B73C3"/>
    <w:rsid w:val="292737DD"/>
    <w:rsid w:val="2A360A06"/>
    <w:rsid w:val="2A5E43CC"/>
    <w:rsid w:val="2A6571A2"/>
    <w:rsid w:val="2AC240DB"/>
    <w:rsid w:val="2B315E15"/>
    <w:rsid w:val="2B7446A2"/>
    <w:rsid w:val="2C2D5207"/>
    <w:rsid w:val="2D292853"/>
    <w:rsid w:val="2DE93307"/>
    <w:rsid w:val="30C66436"/>
    <w:rsid w:val="31A257AF"/>
    <w:rsid w:val="32612B78"/>
    <w:rsid w:val="33436869"/>
    <w:rsid w:val="33951D4D"/>
    <w:rsid w:val="33B103FA"/>
    <w:rsid w:val="33D67EDA"/>
    <w:rsid w:val="344C0CA8"/>
    <w:rsid w:val="34831B82"/>
    <w:rsid w:val="365C5302"/>
    <w:rsid w:val="37B06B01"/>
    <w:rsid w:val="37C83FBE"/>
    <w:rsid w:val="38DD3872"/>
    <w:rsid w:val="39CA54A6"/>
    <w:rsid w:val="3AC160CA"/>
    <w:rsid w:val="3AEF0788"/>
    <w:rsid w:val="3B7F4E52"/>
    <w:rsid w:val="3C213B76"/>
    <w:rsid w:val="3CA307DD"/>
    <w:rsid w:val="3CDA228D"/>
    <w:rsid w:val="3CFD6654"/>
    <w:rsid w:val="3E4E22D3"/>
    <w:rsid w:val="40C35DD7"/>
    <w:rsid w:val="41574784"/>
    <w:rsid w:val="41970A5E"/>
    <w:rsid w:val="426209C7"/>
    <w:rsid w:val="427A5502"/>
    <w:rsid w:val="432033BE"/>
    <w:rsid w:val="451D3C14"/>
    <w:rsid w:val="45A51959"/>
    <w:rsid w:val="46F9593D"/>
    <w:rsid w:val="472924B7"/>
    <w:rsid w:val="478A5BA7"/>
    <w:rsid w:val="48734487"/>
    <w:rsid w:val="48A15C8A"/>
    <w:rsid w:val="49F652B4"/>
    <w:rsid w:val="4AA77F21"/>
    <w:rsid w:val="4B1A05AF"/>
    <w:rsid w:val="4CDB65A8"/>
    <w:rsid w:val="4D1175D9"/>
    <w:rsid w:val="4E526703"/>
    <w:rsid w:val="4EB3158A"/>
    <w:rsid w:val="4F163944"/>
    <w:rsid w:val="4FE25622"/>
    <w:rsid w:val="50040414"/>
    <w:rsid w:val="500F0607"/>
    <w:rsid w:val="51F50AE2"/>
    <w:rsid w:val="532003A9"/>
    <w:rsid w:val="53931319"/>
    <w:rsid w:val="53973505"/>
    <w:rsid w:val="54C67488"/>
    <w:rsid w:val="567F66B0"/>
    <w:rsid w:val="569445AC"/>
    <w:rsid w:val="57706C20"/>
    <w:rsid w:val="59FB4F1F"/>
    <w:rsid w:val="5B850E04"/>
    <w:rsid w:val="5FA75163"/>
    <w:rsid w:val="5FFB4B3F"/>
    <w:rsid w:val="60EE73A4"/>
    <w:rsid w:val="61E819E1"/>
    <w:rsid w:val="62630600"/>
    <w:rsid w:val="62A16596"/>
    <w:rsid w:val="62F834F6"/>
    <w:rsid w:val="669C724E"/>
    <w:rsid w:val="66F03C20"/>
    <w:rsid w:val="69186811"/>
    <w:rsid w:val="6C031A67"/>
    <w:rsid w:val="6C21592D"/>
    <w:rsid w:val="6D03063B"/>
    <w:rsid w:val="6D4D3885"/>
    <w:rsid w:val="6E38652C"/>
    <w:rsid w:val="6EA81928"/>
    <w:rsid w:val="70DD5B9B"/>
    <w:rsid w:val="711938E6"/>
    <w:rsid w:val="712B6C1B"/>
    <w:rsid w:val="721A2DF3"/>
    <w:rsid w:val="7555529D"/>
    <w:rsid w:val="763B6D4F"/>
    <w:rsid w:val="778A61BA"/>
    <w:rsid w:val="7A2F2092"/>
    <w:rsid w:val="7C785891"/>
    <w:rsid w:val="7D084B43"/>
    <w:rsid w:val="7E152F39"/>
    <w:rsid w:val="7E78372F"/>
    <w:rsid w:val="9BDC0572"/>
    <w:rsid w:val="BF28A624"/>
    <w:rsid w:val="F2CFE0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link w:val="24"/>
    <w:autoRedefine/>
    <w:unhideWhenUsed/>
    <w:qFormat/>
    <w:uiPriority w:val="0"/>
    <w:pPr>
      <w:keepNext/>
      <w:keepLines/>
      <w:snapToGrid w:val="0"/>
      <w:spacing w:before="260" w:after="260"/>
      <w:jc w:val="left"/>
      <w:outlineLvl w:val="1"/>
    </w:pPr>
    <w:rPr>
      <w:rFonts w:ascii="Cambria" w:hAnsi="Cambria"/>
      <w:b/>
      <w:bCs/>
      <w:sz w:val="28"/>
      <w:szCs w:val="32"/>
    </w:rPr>
  </w:style>
  <w:style w:type="paragraph" w:styleId="4">
    <w:name w:val="heading 3"/>
    <w:basedOn w:val="1"/>
    <w:next w:val="1"/>
    <w:semiHidden/>
    <w:unhideWhenUsed/>
    <w:qFormat/>
    <w:uiPriority w:val="0"/>
    <w:pPr>
      <w:keepNext/>
      <w:keepLines/>
      <w:numPr>
        <w:ilvl w:val="2"/>
        <w:numId w:val="1"/>
      </w:numPr>
      <w:tabs>
        <w:tab w:val="left" w:pos="0"/>
      </w:tabs>
      <w:spacing w:before="120" w:after="120"/>
      <w:jc w:val="left"/>
      <w:outlineLvl w:val="2"/>
    </w:pPr>
    <w:rPr>
      <w:rFonts w:ascii="Times New Roman" w:hAnsi="Times New Roman"/>
      <w:b/>
      <w:bCs/>
      <w:color w:val="000000"/>
      <w:sz w:val="28"/>
      <w:szCs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Subtitle"/>
    <w:basedOn w:val="1"/>
    <w:next w:val="1"/>
    <w:qFormat/>
    <w:uiPriority w:val="0"/>
    <w:pPr>
      <w:spacing w:before="240" w:after="60" w:line="312" w:lineRule="auto"/>
      <w:jc w:val="center"/>
      <w:outlineLvl w:val="1"/>
    </w:pPr>
    <w:rPr>
      <w:b/>
      <w:bCs/>
      <w:kern w:val="28"/>
      <w:sz w:val="32"/>
      <w:szCs w:val="32"/>
    </w:rPr>
  </w:style>
  <w:style w:type="paragraph" w:styleId="9">
    <w:name w:val="Normal (Web)"/>
    <w:basedOn w:val="1"/>
    <w:semiHidden/>
    <w:unhideWhenUsed/>
    <w:qFormat/>
    <w:uiPriority w:val="0"/>
    <w:rPr>
      <w:sz w:val="24"/>
    </w:rPr>
  </w:style>
  <w:style w:type="paragraph" w:customStyle="1" w:styleId="12">
    <w:name w:val="正文1"/>
    <w:basedOn w:val="13"/>
    <w:next w:val="1"/>
    <w:autoRedefine/>
    <w:qFormat/>
    <w:uiPriority w:val="0"/>
    <w:pPr>
      <w:spacing w:line="318" w:lineRule="atLeast"/>
    </w:pPr>
    <w:rPr>
      <w:rFonts w:asciiTheme="minorEastAsia" w:hAnsiTheme="minorEastAsia" w:eastAsiaTheme="minorEastAsia" w:cstheme="minorEastAsia"/>
    </w:rPr>
  </w:style>
  <w:style w:type="paragraph" w:customStyle="1" w:styleId="13">
    <w:name w:val="正文_1"/>
    <w:basedOn w:val="14"/>
    <w:qFormat/>
    <w:uiPriority w:val="0"/>
    <w:rPr>
      <w:rFonts w:cs="Calibri"/>
      <w:szCs w:val="21"/>
    </w:rPr>
  </w:style>
  <w:style w:type="paragraph" w:customStyle="1" w:styleId="14">
    <w:name w:val="正文_2"/>
    <w:basedOn w:val="15"/>
    <w:next w:val="21"/>
    <w:qFormat/>
    <w:uiPriority w:val="0"/>
  </w:style>
  <w:style w:type="paragraph" w:customStyle="1" w:styleId="15">
    <w:name w:val="正文_3"/>
    <w:next w:val="1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正文文本_1"/>
    <w:basedOn w:val="17"/>
    <w:unhideWhenUsed/>
    <w:qFormat/>
    <w:uiPriority w:val="0"/>
    <w:pPr>
      <w:spacing w:after="120"/>
    </w:pPr>
    <w:rPr>
      <w:rFonts w:eastAsia="宋体" w:cs="Times New Roman"/>
    </w:rPr>
  </w:style>
  <w:style w:type="paragraph" w:customStyle="1" w:styleId="17">
    <w:name w:val="正文_2_0"/>
    <w:basedOn w:val="18"/>
    <w:next w:val="16"/>
    <w:qFormat/>
    <w:uiPriority w:val="0"/>
    <w:rPr>
      <w:rFonts w:ascii="Calibri" w:hAnsi="Calibri"/>
      <w:sz w:val="21"/>
      <w:lang w:eastAsia="zh-CN"/>
    </w:rPr>
  </w:style>
  <w:style w:type="paragraph" w:customStyle="1" w:styleId="18">
    <w:name w:val="正文_3_0"/>
    <w:basedOn w:val="19"/>
    <w:qFormat/>
    <w:uiPriority w:val="0"/>
    <w:pPr>
      <w:autoSpaceDE w:val="0"/>
      <w:autoSpaceDN w:val="0"/>
    </w:pPr>
    <w:rPr>
      <w:rFonts w:ascii="仿宋" w:hAnsi="仿宋" w:eastAsia="仿宋" w:cs="仿宋"/>
      <w:sz w:val="22"/>
      <w:lang w:eastAsia="en-US"/>
    </w:rPr>
  </w:style>
  <w:style w:type="paragraph" w:customStyle="1" w:styleId="19">
    <w:name w:val="正文_4_0"/>
    <w:basedOn w:val="20"/>
    <w:qFormat/>
    <w:uiPriority w:val="0"/>
  </w:style>
  <w:style w:type="paragraph" w:customStyle="1" w:styleId="2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1">
    <w:name w:val="无间隔1"/>
    <w:basedOn w:val="1"/>
    <w:next w:val="22"/>
    <w:qFormat/>
    <w:uiPriority w:val="1"/>
  </w:style>
  <w:style w:type="paragraph" w:customStyle="1" w:styleId="22">
    <w:name w:val="样式 标题 3 + (中文) 黑体 小四 非加粗 段前: 7.8 磅 段后: 0 磅 行距: 固定值 20 磅"/>
    <w:basedOn w:val="4"/>
    <w:qFormat/>
    <w:uiPriority w:val="0"/>
    <w:pPr>
      <w:spacing w:before="0" w:after="0" w:line="400" w:lineRule="exact"/>
    </w:pPr>
    <w:rPr>
      <w:rFonts w:eastAsia="黑体" w:cs="宋体"/>
      <w:b w:val="0"/>
      <w:sz w:val="21"/>
      <w:szCs w:val="20"/>
    </w:rPr>
  </w:style>
  <w:style w:type="paragraph" w:styleId="23">
    <w:name w:val="List Paragraph"/>
    <w:basedOn w:val="1"/>
    <w:unhideWhenUsed/>
    <w:qFormat/>
    <w:uiPriority w:val="99"/>
    <w:pPr>
      <w:ind w:firstLine="420"/>
    </w:pPr>
  </w:style>
  <w:style w:type="character" w:customStyle="1" w:styleId="24">
    <w:name w:val="标题 2 字符"/>
    <w:basedOn w:val="11"/>
    <w:link w:val="3"/>
    <w:qFormat/>
    <w:uiPriority w:val="0"/>
    <w:rPr>
      <w:rFonts w:ascii="Cambria" w:hAnsi="Cambria"/>
      <w:b/>
      <w:bCs/>
      <w:kern w:val="2"/>
      <w:sz w:val="28"/>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973f7639-6e83-4848-bc3d-9e3f41815248</errorID>
      <errorWord>(</errorWord>
      <group>L1_Format</group>
      <groupName>格式问题</groupName>
      <ability>L2_HalfPunc</ability>
      <abilityName>全半角检查</abilityName>
      <candidateList>
        <item>（</item>
      </candidateList>
      <explain>文本全半角错误。</explain>
      <paraID>54E7AF0F</paraID>
      <start>10</start>
      <end>11</end>
      <status>unmodified</status>
      <modifiedWord/>
      <trackRevisions>false</trackRevisions>
    </reviewItem>
    <reviewItem>
      <errorID>e68170df-d2e5-4f1d-9ba0-51387824d853</errorID>
      <errorWord>)</errorWord>
      <group>L1_Format</group>
      <groupName>格式问题</groupName>
      <ability>L2_HalfPunc</ability>
      <abilityName>全半角检查</abilityName>
      <candidateList>
        <item>）</item>
      </candidateList>
      <explain>文本全半角错误。</explain>
      <paraID>54E7AF0F</paraID>
      <start>13</start>
      <end>14</end>
      <status>unmodified</status>
      <modifiedWord/>
      <trackRevisions>false</trackRevisions>
    </reviewItem>
    <reviewItem>
      <errorID>cb076469-f9c9-4344-a2fe-996fc1f3d205</errorID>
      <errorWord>(</errorWord>
      <group>L1_Format</group>
      <groupName>格式问题</groupName>
      <ability>L2_HalfPunc</ability>
      <abilityName>全半角检查</abilityName>
      <candidateList>
        <item>（</item>
      </candidateList>
      <explain>文本全半角错误。</explain>
      <paraID>5733ABFD</paraID>
      <start>43</start>
      <end>44</end>
      <status>unmodified</status>
      <modifiedWord/>
      <trackRevisions>false</trackRevisions>
    </reviewItem>
    <reviewItem>
      <errorID>50356534-765e-488c-853f-8a50a1ee03ae</errorID>
      <errorWord>)</errorWord>
      <group>L1_Format</group>
      <groupName>格式问题</groupName>
      <ability>L2_HalfPunc</ability>
      <abilityName>全半角检查</abilityName>
      <candidateList>
        <item>）</item>
      </candidateList>
      <explain>文本全半角错误。</explain>
      <paraID>5733ABFD</paraID>
      <start>46</start>
      <end>47</end>
      <status>unmodified</status>
      <modifiedWord/>
      <trackRevisions>false</trackRevisions>
    </reviewItem>
    <reviewItem>
      <errorID>608b74f9-626a-4724-91f7-8f58512f7e3b</errorID>
      <errorWord>连接</errorWord>
      <group>L1_Word</group>
      <groupName>字词问题</groupName>
      <ability>L2_Typo</ability>
      <abilityName>字词错误</abilityName>
      <candidateList>
        <item>链接</item>
      </candidateList>
      <explain/>
      <paraID>21953AAE</paraID>
      <start>30</start>
      <end>32</end>
      <status>unmodified</status>
      <modifiedWord/>
      <trackRevisions>false</trackRevisions>
    </reviewItem>
    <reviewItem>
      <errorID>29660ee8-9fde-425a-9c95-ac96cffe9030</errorID>
      <errorWord>买集</errorWord>
      <group>L1_Word</group>
      <groupName>字词问题</groupName>
      <ability>L2_Typo</ability>
      <abilityName>字词错误</abilityName>
      <candidateList>
        <item>采集</item>
      </candidateList>
      <explain>〈动〉收集；搜罗：～标本｜～民间歌谣。</explain>
      <paraID>4DCF4307</paraID>
      <start>39</start>
      <end>41</end>
      <status>modified</status>
      <modifiedWord>采集</modifiedWord>
      <trackRevisions>false</trackRevisions>
    </reviewItem>
    <reviewItem>
      <errorID>59c0fe81-8bf8-4356-ad86-e35fb7fd1908</errorID>
      <errorWord>电子病案</errorWord>
      <group>L1_Knowledge</group>
      <groupName>知识性问题</groupName>
      <ability>L2_Term</ability>
      <abilityName>专业术语</abilityName>
      <candidateList>
        <item>电子病历</item>
      </candidateList>
      <explain/>
      <paraID>4DCF4307</paraID>
      <start>42</start>
      <end>46</end>
      <status>ignored</status>
      <modifiedWord/>
      <trackRevisions>false</trackRevisions>
    </reviewItem>
    <reviewItem>
      <errorID>590b2755-4f98-41a9-9622-a6a1e4b528bf</errorID>
      <errorWord>加入到</errorWord>
      <group>L1_Word</group>
      <groupName>字词问题</groupName>
      <ability>L2_Typo</ability>
      <abilityName>字词错误</abilityName>
      <candidateList>
        <item>加入</item>
      </candidateList>
      <explain>〈动〉❶加上；掺进去：～食糖少许。❷参加进去：～工会｜～足球队。</explain>
      <paraID>470C5B62</paraID>
      <start>32</start>
      <end>35</end>
      <status>unmodified</status>
      <modifiedWord/>
      <trackRevisions>false</trackRevisions>
    </reviewItem>
    <reviewItem>
      <errorID>5ba5c3e5-e4e2-4666-a048-347c0a3962c5</errorID>
      <errorWord>时会</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❿〈副〉叠用，跟“时而…时而…”相同；有时候：～断～续｜～快～慢。注意“时…时…”后面通常用单音词，“时而…时而…”没有限制。⑪名一种语法范畴，表示动词所指动作在什么时候发生。很多语言的动词分现在时、过去时和将来时，有些语言分得更细。⑫（Shí）〈名〉姓。</explain>
      <paraID>401A8FC0</paraID>
      <start>49</start>
      <end>50</end>
      <status>modified</status>
      <modifiedWord>时</modifiedWord>
      <trackRevisions>false</trackRevisions>
    </reviewItem>
    <reviewItem>
      <errorID>7a6d00b0-8fe7-4283-9d4d-6d8c790f30d3</errorID>
      <errorWord>查找到</errorWord>
      <group>L1_Word</group>
      <groupName>字词问题</groupName>
      <ability>L2_Typo</ability>
      <abilityName>字词错误</abilityName>
      <candidateList>
        <item>查找</item>
      </candidateList>
      <explain>〈动〉查；寻找：～资料｜～失主｜～原因。</explain>
      <paraID>6A5FB5C9</paraID>
      <start>20</start>
      <end>22</end>
      <status>modified</status>
      <modifiedWord>查找</modifiedWord>
      <trackRevisions>false</trackRevisions>
    </reviewItem>
    <reviewItem>
      <errorID>915d4642-fbb9-4ccc-a0e4-399829fbb7cb</errorID>
      <errorWord>病案该</errorWord>
      <group>L1_Word</group>
      <groupName>字词问题</groupName>
      <ability>L2_Typo</ability>
      <abilityName>字词错误</abilityName>
      <candidateList>
        <item>病案</item>
      </candidateList>
      <explain/>
      <paraID>18B2814C</paraID>
      <start>33</start>
      <end>35</end>
      <status>modified</status>
      <modifiedWord>病案</modifiedWord>
      <trackRevisions>false</trackRevisions>
    </reviewItem>
    <reviewItem>
      <errorID>ca4f5380-05f9-493f-9982-0858b571a206</errorID>
      <errorWord>，</errorWord>
      <group>L1_Word</group>
      <groupName>字词问题</groupName>
      <ability>L2_Typo</ability>
      <abilityName>字词错误</abilityName>
      <candidateList>
        <item>，应</item>
      </candidateList>
      <explain/>
      <paraID>5BBD99C4</paraID>
      <start>7</start>
      <end>8</end>
      <status>unmodified</status>
      <modifiedWord/>
      <trackRevisions>false</trackRevisions>
    </reviewItem>
    <reviewItem>
      <errorID>55c55877-cc07-4d35-a1ea-9a87b1a257dc</errorID>
      <errorWord>假如</errorWord>
      <group>L1_Word</group>
      <groupName>字词问题</groupName>
      <ability>L2_Typo</ability>
      <abilityName>字词错误</abilityName>
      <candidateList>
        <item>加入</item>
      </candidateList>
      <explain>〈动〉❶加上；掺进去：～食糖少许。❷参加进去：～工会｜～足球队。</explain>
      <paraID>203105EC</paraID>
      <start>34</start>
      <end>36</end>
      <status>modified</status>
      <modifiedWord>加入</modifiedWord>
      <trackRevisions>false</trackRevisions>
    </reviewItem>
    <reviewItem>
      <errorID>4cba3569-9e2b-414d-bb5a-60cc3d498165</errorID>
      <errorWord>用</errorWord>
      <group>L1_Word</group>
      <groupName>字词问题</groupName>
      <ability>L2_Typo</ability>
      <abilityName>字词错误</abilityName>
      <candidateList>
        <item>用户</item>
      </candidateList>
      <explain/>
      <paraID>60C7D871</paraID>
      <start>2</start>
      <end>4</end>
      <status>modified</status>
      <modifiedWord>用户</modifiedWord>
      <trackRevisions>false</trackRevisions>
    </reviewItem>
    <reviewItem>
      <errorID>f0b82005-c05c-4865-9d62-82efa9528932</errorID>
      <errorWord>示踪</errorWord>
      <group>L1_Word</group>
      <groupName>字词问题</groupName>
      <ability>L2_Typo</ability>
      <abilityName>字词错误</abilityName>
      <candidateList>
        <item>追踪</item>
      </candidateList>
      <explain/>
      <paraID>487C7EEE</paraID>
      <start>10</start>
      <end>12</end>
      <status>ignored</status>
      <modifiedWord/>
      <trackRevisions>false</trackRevisions>
    </reviewItem>
    <reviewItem>
      <errorID>d66a6a7a-42b2-4072-b202-aa70bac34748</errorID>
      <errorWord>时</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487C7EEE</paraID>
      <start>70</start>
      <end>72</end>
      <status>modified</status>
      <modifiedWord>时间</modifiedWord>
      <trackRevisions>false</trackRevisions>
    </reviewItem>
    <reviewItem>
      <errorID>b05d5516-40ac-4e27-af57-8f59410dc60d</errorID>
      <errorWord>算数运算符</errorWord>
      <group>L1_Knowledge</group>
      <groupName>知识性问题</groupName>
      <ability>L2_Term</ability>
      <abilityName>专业术语</abilityName>
      <candidateList>
        <item>算术运算符</item>
      </candidateList>
      <explain/>
      <paraID>497E1333</paraID>
      <start>27</start>
      <end>32</end>
      <status>modified</status>
      <modifiedWord>算术运算符</modifiedWord>
      <trackRevisions>false</trackRevisions>
    </reviewItem>
    <reviewItem>
      <errorID>51d130c1-ecc5-4377-9b0f-e35d303e6362</errorID>
      <errorWord>,</errorWord>
      <group>L1_Format</group>
      <groupName>格式问题</groupName>
      <ability>L2_HalfPunc</ability>
      <abilityName>全半角检查</abilityName>
      <candidateList>
        <item>，</item>
      </candidateList>
      <explain>文本全半角错误。</explain>
      <paraID>497E1333</paraID>
      <start>45</start>
      <end>46</end>
      <status>modified</status>
      <modifiedWord>，</modifiedWord>
      <trackRevisions>false</trackRevisions>
    </reviewItem>
    <reviewItem>
      <errorID>cc85bdf7-ac66-4013-aab4-6beb6d2f818b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97058CF</paraID>
      <start>0</start>
      <end>2</end>
      <status>modified</status>
      <modifiedWord>2.</modifiedWord>
      <trackRevisions>false</trackRevisions>
    </reviewItem>
    <reviewItem>
      <errorID>9df31ff2-2949-4e44-aae7-c70a910145c0</errorID>
      <errorWord>菜单中</errorWord>
      <group>L1_Word</group>
      <groupName>字词问题</groupName>
      <ability>L2_Typo</ability>
      <abilityName>字词错误</abilityName>
      <candidateList>
        <item>菜单</item>
      </candidateList>
      <explain/>
      <paraID> B41D97E</paraID>
      <start>9</start>
      <end>12</end>
      <status>unmodified</status>
      <modifiedWord/>
      <trackRevisions>false</trackRevisions>
    </reviewItem>
    <reviewItem>
      <errorID>ad5de2b3-da6f-4c48-8a2f-069404f3bed3</errorID>
      <errorWord>追踪与</errorWord>
      <group>L1_Word</group>
      <groupName>字词问题</groupName>
      <ability>L2_Typo</ability>
      <abilityName>字词错误</abilityName>
      <candidateList>
        <item>追踪</item>
      </candidateList>
      <explain/>
      <paraID> B41D97E</paraID>
      <start>12</start>
      <end>15</end>
      <status>unmodified</status>
      <modifiedWord/>
      <trackRevisions>false</trackRevisions>
    </reviewItem>
    <reviewItem>
      <errorID>c61bb37f-5c1f-4e24-8aa6-acfe6d477f88</errorID>
      <errorWord>(</errorWord>
      <group>L1_Format</group>
      <groupName>格式问题</groupName>
      <ability>L2_HalfPunc</ability>
      <abilityName>全半角检查</abilityName>
      <candidateList>
        <item>（</item>
      </candidateList>
      <explain>文本全半角错误。</explain>
      <paraID> 4D5F761</paraID>
      <start>46</start>
      <end>47</end>
      <status>unmodified</status>
      <modifiedWord/>
      <trackRevisions>false</trackRevisions>
    </reviewItem>
    <reviewItem>
      <errorID>e26d4b24-e53f-4a45-a1ec-8e1381b3f57c</errorID>
      <errorWord>)</errorWord>
      <group>L1_Format</group>
      <groupName>格式问题</groupName>
      <ability>L2_HalfPunc</ability>
      <abilityName>全半角检查</abilityName>
      <candidateList>
        <item>）</item>
      </candidateList>
      <explain>文本全半角错误。</explain>
      <paraID> 4D5F761</paraID>
      <start>53</start>
      <end>54</end>
      <status>unmodified</status>
      <modifiedWord/>
      <trackRevisions>false</trackRevisions>
    </reviewItem>
    <reviewItem>
      <errorID>c971e43d-1bae-4926-a3d8-a6f8bc84844a</errorID>
      <errorWord>示踪</errorWord>
      <group>L1_Word</group>
      <groupName>字词问题</groupName>
      <ability>L2_Typo</ability>
      <abilityName>字词错误</abilityName>
      <candidateList>
        <item>追踪</item>
      </candidateList>
      <explain/>
      <paraID>182E3C21</paraID>
      <start>27</start>
      <end>29</end>
      <status>ignored</status>
      <modifiedWord/>
      <trackRevisions>false</trackRevisions>
    </reviewItem>
    <reviewItem>
      <errorID>66421750-39b6-4ed3-b447-8a962bc18d8b</errorID>
      <errorWord>可以给</errorWord>
      <group>L1_Word</group>
      <groupName>字词问题</groupName>
      <ability>L2_Typo</ability>
      <abilityName>字词错误</abilityName>
      <candidateList>
        <item>可以</item>
      </candidateList>
      <explain>〈口〉〈形〉❶好；不坏；过得去：这篇文章写得还～。❷厉害：你这张嘴真～｜天气实在热得～。</explain>
      <paraID>54C20C38</paraID>
      <start>2</start>
      <end>4</end>
      <status>modified</status>
      <modifiedWord>可以</modifiedWord>
      <trackRevisions>false</trackRevisions>
    </reviewItem>
    <reviewItem>
      <errorID>b2e7bf0c-9128-47ad-a07e-47aaa436537d</errorID>
      <errorWord>版实现</errorWord>
      <group>L1_Word</group>
      <groupName>字词问题</groupName>
      <ability>L2_Typo</ability>
      <abilityName>字词错误</abilityName>
      <candidateList>
        <item>板实现</item>
      </candidateList>
      <explain/>
      <paraID>1B11D49B</paraID>
      <start>39</start>
      <end>42</end>
      <status>modified</status>
      <modifiedWord>板实现</modifiedWord>
      <trackRevisions>false</trackRevisions>
    </reviewItem>
    <reviewItem>
      <errorID>d9af4b28-2ac9-4e25-aaa9-3d66993003f4</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18ABBA0B</paraID>
      <start>34</start>
      <end>35</end>
      <status>ignored</status>
      <modifiedWord/>
      <trackRevisions>false</trackRevisions>
    </reviewItem>
    <reviewItem>
      <errorID>34d5b039-8b06-4c70-ba7c-ca61e4aa83eb</errorID>
      <errorWord>是用</errorWord>
      <group>L1_Word</group>
      <groupName>字词问题</groupName>
      <ability>L2_Typo</ability>
      <abilityName>字词错误</abilityName>
      <candidateList>
        <item>适用</item>
      </candidateList>
      <explain>存在发音相同字词的误用。</explain>
      <paraID>13C5604B</paraID>
      <start>3</start>
      <end>5</end>
      <status>modified</status>
      <modifiedWord>适用</modifiedWord>
      <trackRevisions>false</trackRevisions>
    </reviewItem>
    <reviewItem>
      <errorID>80b7e2a8-a314-410e-bc83-33b9fd2ca104</errorID>
      <errorWord>封存</errorWord>
      <group>L1_Word</group>
      <groupName>字词问题</groupName>
      <ability>L2_Typo</ability>
      <abilityName>字词错误</abilityName>
      <candidateList>
        <item>封</item>
      </candidateList>
      <explain/>
      <paraID>6D3D1D7E</paraID>
      <start>32</start>
      <end>34</end>
      <status>unmodified</status>
      <modifiedWord/>
      <trackRevisions>false</trackRevisions>
    </reviewItem>
    <reviewItem>
      <errorID>6cd53641-af8d-4aa7-abbf-72b14ddf517b</errorID>
      <errorWord>病案解</errorWord>
      <group>L1_Word</group>
      <groupName>字词问题</groupName>
      <ability>L2_Typo</ability>
      <abilityName>字词错误</abilityName>
      <candidateList>
        <item>病案</item>
      </candidateList>
      <explain/>
      <paraID>2FF82110</paraID>
      <start>9</start>
      <end>12</end>
      <status>unmodified</status>
      <modifiedWord/>
      <trackRevisions>false</trackRevisions>
    </reviewItem>
    <reviewItem>
      <errorID>a37a1663-a45f-4a7c-b5a1-43f4144b0a82</errorID>
      <errorWord>给与</errorWord>
      <group>L1_Word</group>
      <groupName>字词问题</groupName>
      <ability>L2_Alias</ability>
      <abilityName>也作/曾用词</abilityName>
      <candidateList>
        <item>给予</item>
      </candidateList>
      <explain>词汇[给与]为不规范表述或旧称，其规范书面表述为[给予]。</explain>
      <paraID>1E650873</paraID>
      <start>21</start>
      <end>23</end>
      <status>modified</status>
      <modifiedWord>给予</modifiedWord>
      <trackRevisions>false</trackRevisions>
    </reviewItem>
    <reviewItem>
      <errorID>ee1d3f53-7663-45bc-bb73-a6574bbcdd9b</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8374FA2</paraID>
      <start>19</start>
      <end>20</end>
      <status>unmodified</status>
      <modifiedWord/>
      <trackRevisions>false</trackRevisions>
    </reviewItem>
    <reviewItem>
      <errorID>41b8ebc5-2c5a-4ab3-8c88-39aed9bd5ea7</errorID>
      <errorWord>给与我</errorWord>
      <group>L1_Word</group>
      <groupName>字词问题</groupName>
      <ability>L2_Alias</ability>
      <abilityName>也作/曾用词</abilityName>
      <candidateList>
        <item>给予我</item>
      </candidateList>
      <explain>词汇[给与我]为不规范表述或旧称，其规范书面表述为[给予我]。</explain>
      <paraID> 96D6514</paraID>
      <start>8</start>
      <end>11</end>
      <status>modified</status>
      <modifiedWord>给予我</modifiedWord>
      <trackRevisions>false</trackRevisions>
    </reviewItem>
    <reviewItem>
      <errorID>0d67e1b5-aa7e-4788-ac4a-8b1b48b94b23</errorID>
      <errorWord>内的</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 96D6514</paraID>
      <start>19</start>
      <end>20</end>
      <status>modified</status>
      <modifiedWord>内</modifiedWord>
      <trackRevisions>false</trackRevisions>
    </reviewItem>
    <reviewItem>
      <errorID>dd73b283-8e45-4ead-bef2-68ed82f1ac89</errorID>
      <errorWord>拖拽</errorWord>
      <group>L1_Word</group>
      <groupName>字词问题</groupName>
      <ability>L2_Typo</ability>
      <abilityName>字词错误</abilityName>
      <candidateList>
        <item>拖曳</item>
      </candidateList>
      <explain/>
      <paraID>15186C22</paraID>
      <start>11</start>
      <end>13</end>
      <status>modified</status>
      <modifiedWord>拖曳</modifiedWord>
      <trackRevisions>false</trackRevisions>
    </reviewItem>
    <reviewItem>
      <errorID>e0b40531-98c2-47c0-9cdf-41e26a06edd9</errorID>
      <errorWord>、以及</errorWord>
      <group>L1_Punc</group>
      <groupName>标点问题</groupName>
      <ability>L2_Punc</ability>
      <abilityName>标点符号检查</abilityName>
      <candidateList>
        <item>，以及</item>
      </candidateList>
      <explain>连接词前后不宜使用顿号，建议使用逗号。</explain>
      <paraID>6E3FD9C5</paraID>
      <start>30</start>
      <end>33</end>
      <status>ignored</status>
      <modifiedWord/>
      <trackRevisions>false</trackRevisions>
    </reviewItem>
    <reviewItem>
      <errorID>d8dfdfca-8c1a-46f0-b30c-424e9c08a3a9</errorID>
      <errorWord>、以及</errorWord>
      <group>L1_Punc</group>
      <groupName>标点问题</groupName>
      <ability>L2_Punc</ability>
      <abilityName>标点符号检查</abilityName>
      <candidateList>
        <item>，以及</item>
      </candidateList>
      <explain>连接词前后不宜使用顿号，建议使用逗号。</explain>
      <paraID>6E3FD9C5</paraID>
      <start>36</start>
      <end>39</end>
      <status>unmodified</status>
      <modifiedWord/>
      <trackRevisions>false</trackRevisions>
    </reviewItem>
    <reviewItem>
      <errorID>dc88d419-8e2c-4fcf-b77c-29db083ce037</errorID>
      <errorWord>量</errorWord>
      <group>L1_Word</group>
      <groupName>字词问题</groupName>
      <ability>L2_Typo</ability>
      <abilityName>字词错误</abilityName>
      <candidateList>
        <item>量和</item>
      </candidateList>
      <explain/>
      <paraID>57D867B2</paraID>
      <start>18</start>
      <end>20</end>
      <status>modified</status>
      <modifiedWord>量和</modifiedWord>
      <trackRevisions>false</trackRevisions>
    </reviewItem>
    <reviewItem>
      <errorID>d57707f0-ab96-4cd9-b066-815b6334390b</errorID>
      <errorWord>、以及</errorWord>
      <group>L1_Punc</group>
      <groupName>标点问题</groupName>
      <ability>L2_Punc</ability>
      <abilityName>标点符号检查</abilityName>
      <candidateList>
        <item>，以及</item>
      </candidateList>
      <explain>连接词前后不宜使用顿号，建议使用逗号。</explain>
      <paraID>5247137D</paraID>
      <start>17</start>
      <end>20</end>
      <status>modified</status>
      <modifiedWord>，以及</modifiedWord>
      <trackRevisions>false</trackRevisions>
    </reviewItem>
    <reviewItem>
      <errorID>816c8f84-36fd-46c9-a5aa-b5abec60d0e4</errorID>
      <errorWord>支持给</errorWord>
      <group>L1_Word</group>
      <groupName>字词问题</groupName>
      <ability>L2_Typo</ability>
      <abilityName>字词错误</abilityName>
      <candidateList>
        <item>支持</item>
      </candidateList>
      <explain/>
      <paraID> BC38B17</paraID>
      <start>20</start>
      <end>22</end>
      <status>modified</status>
      <modifiedWord>支持</modifiedWord>
      <trackRevisions>false</trackRevisions>
    </reviewItem>
    <reviewItem>
      <errorID>aaa008da-7830-447a-8865-06233c89ce43</errorID>
      <errorWord>至</errorWord>
      <group>L1_Word</group>
      <groupName>字词问题</groupName>
      <ability>L2_Typo</ability>
      <abilityName>字词错误</abilityName>
      <candidateList>
        <item>值</item>
      </candidateList>
      <explain>存在发音相同字词的误用。</explain>
      <paraID>54E9D4BC</paraID>
      <start>50</start>
      <end>51</end>
      <status>modified</status>
      <modifiedWord>值</modifiedWord>
      <trackRevisions>false</trackRevisions>
    </reviewItem>
    <reviewItem>
      <errorID>e97061eb-ba0d-4087-b2b4-d3799d219ee1</errorID>
      <errorWord>针</errorWord>
      <group>L1_Word</group>
      <groupName>字词问题</groupName>
      <ability>L2_Typo</ability>
      <abilityName>字词错误</abilityName>
      <candidateList>
        <item>针对</item>
      </candidateList>
      <explain>〈动〉对准：～儿童的心理特点进行教育｜这些不都是～某个人的。</explain>
      <paraID> 89215BC</paraID>
      <start>1</start>
      <end>3</end>
      <status>modified</status>
      <modifiedWord>针对</modifiedWord>
      <trackRevisions>false</trackRevisions>
    </reviewItem>
    <reviewItem>
      <errorID>cb390c9c-5b91-4105-af10-ad2345cc0ff3</errorID>
      <errorWord>示踪</errorWord>
      <group>L1_Word</group>
      <groupName>字词问题</groupName>
      <ability>L2_Typo</ability>
      <abilityName>字词错误</abilityName>
      <candidateList>
        <item>追踪</item>
      </candidateList>
      <explain/>
      <paraID>3C4B75CA</paraID>
      <start>10</start>
      <end>12</end>
      <status>ignored</status>
      <modifiedWord/>
      <trackRevisions>false</trackRevisions>
    </reviewItem>
    <reviewItem>
      <errorID>5c789510-2c78-41e8-b681-0953e3163cdf</errorID>
      <errorWord>查看到</errorWord>
      <group>L1_Word</group>
      <groupName>字词问题</groupName>
      <ability>L2_Typo</ability>
      <abilityName>字词错误</abilityName>
      <candidateList>
        <item>查看</item>
      </candidateList>
      <explain>〈动〉检查、观察（事物的情况）：～灾情｜亲自到现场～。</explain>
      <paraID>5324A22F</paraID>
      <start>19</start>
      <end>21</end>
      <status>modified</status>
      <modifiedWord>查看</modifiedWord>
      <trackRevisions>false</trackRevisions>
    </reviewItem>
    <reviewItem>
      <errorID>b8a2e602-9078-448e-8f1c-99a00b7ff61e</errorID>
      <errorWord>和及</errorWord>
      <group>L1_Word</group>
      <groupName>字词问题</groupName>
      <ability>L2_Typo</ability>
      <abilityName>字词错误</abilityName>
      <candidateList>
        <item>和</item>
      </candidateList>
      <explain>〈量〉用于洗东西换水的次数或一剂药煎的次数：衣裳已经洗了三～｜二～药。</explain>
      <paraID>5E4ADCFE</paraID>
      <start>9</start>
      <end>10</end>
      <status>modified</status>
      <modifiedWord>和</modifiedWord>
      <trackRevisions>false</trackRevisions>
    </reviewItem>
    <reviewItem>
      <errorID>8264c2b0-c66b-48a3-9d26-5971820d7eeb</errorID>
      <errorWord>病例</errorWord>
      <group>L1_Word</group>
      <groupName>字词问题</groupName>
      <ability>L2_Typo</ability>
      <abilityName>字词错误</abilityName>
      <candidateList>
        <item>病历</item>
      </candidateList>
      <explain>〈名〉医务人员对病人的病情、诊断和处理方法的记录。</explain>
      <paraID>16EACF99</paraID>
      <start>11</start>
      <end>13</end>
      <status>ignored</status>
      <modifiedWord/>
      <trackRevisions>false</trackRevisions>
    </reviewItem>
    <reviewItem>
      <errorID>4895760f-8e8f-4f07-9fd3-7f5968586259</errorID>
      <errorWord>病历</errorWord>
      <group>L1_Word</group>
      <groupName>字词问题</groupName>
      <ability>L2_Typo</ability>
      <abilityName>字词错误</abilityName>
      <candidateList>
        <item>病例</item>
      </candidateList>
      <explain/>
      <paraID>15F8D6DA</paraID>
      <start>18</start>
      <end>20</end>
      <status>ignored</status>
      <modifiedWord/>
      <trackRevisions>false</trackRevisions>
    </reviewItem>
    <reviewItem>
      <errorID>8fb7866f-4737-498c-bde8-e0f09444f6e8</errorID>
      <errorWord>.实</errorWord>
      <group>L1_Word</group>
      <groupName>字词问题</groupName>
      <ability>L2_Typo</ability>
      <abilityName>字词错误</abilityName>
      <candidateList>
        <item>.</item>
      </candidateList>
      <explain/>
      <paraID>39D6849B</paraID>
      <start>1</start>
      <end>2</end>
      <status>modified</status>
      <modifiedWord>.</modifiedWord>
      <trackRevisions>false</trackRevisions>
    </reviewItem>
    <reviewItem>
      <errorID>6a757e75-e99f-4af4-952e-e6c2cfb0b442</errorID>
      <errorWord>能</errorWord>
      <group>L1_Word</group>
      <groupName>字词问题</groupName>
      <ability>L2_Typo</ability>
      <abilityName>字词错误</abilityName>
      <candidateList>
        <item>能和</item>
      </candidateList>
      <explain/>
      <paraID>74ED0AAF</paraID>
      <start>7</start>
      <end>9</end>
      <status>modified</status>
      <modifiedWord>能和</modifiedWord>
      <trackRevisions>false</trackRevisions>
    </reviewItem>
    <reviewItem>
      <errorID>a78e2e6e-8ff3-42b8-b0fd-493af4e11dac</errorID>
      <errorWord>影响到</errorWord>
      <group>L1_Word</group>
      <groupName>字词问题</groupName>
      <ability>L2_Typo</ability>
      <abilityName>字词错误</abilityName>
      <candidateList>
        <item>影响</item>
      </candidateList>
      <explain>❶〈动〉对别人的思想或行动起作用（如影之随形，响之应声）：父母应该用自己的模范行动去～孩子。❷〈名〉对人或事物所起的作用：这件事造成很大的～。❸〈书〉〈形〉传闻的；无根据的：模糊～之谈。</explain>
      <paraID>74ED0AAF</paraID>
      <start>35</start>
      <end>37</end>
      <status>modified</status>
      <modifiedWord>影响</modifiedWord>
      <trackRevisions>false</trackRevisions>
    </reviewItem>
    <reviewItem>
      <errorID>6bb3d76b-16cc-4ea2-8c3d-678553ee7e8c</errorID>
      <errorWord>保持一直</errorWord>
      <group>L1_Word</group>
      <groupName>字词问题</groupName>
      <ability>L2_Typo</ability>
      <abilityName>字词错误</abilityName>
      <candidateList>
        <item>保持一致</item>
      </candidateList>
      <explain/>
      <paraID>17A59EE8</paraID>
      <start>16</start>
      <end>20</end>
      <status>modified</status>
      <modifiedWord>保持一致</modifiedWord>
      <trackRevisions>false</trackRevisions>
    </reviewItem>
    <reviewItem>
      <errorID>56707155-a7b2-45bc-a8d6-d52296566537</errorID>
      <errorWord>同是</errorWord>
      <group>L1_Word</group>
      <groupName>字词问题</groupName>
      <ability>L2_Typo</ability>
      <abilityName>字词错误</abilityName>
      <candidateList>
        <item>同时</item>
      </candidateList>
      <explain>❶〈名〉同一个时候：他们俩是～复员的｜在抓紧工程进度的～，必须注意工程质量。❷〈连〉表示并列关系，常含有进一层的意味：这是非常重要的任务，～也是十分艰巨的任务。</explain>
      <paraID>216DA86A</paraID>
      <start>13</start>
      <end>15</end>
      <status>modified</status>
      <modifiedWord>同时</modifiedWord>
      <trackRevisions>false</trackRevisions>
    </reviewItem>
    <reviewItem>
      <errorID>af720648-a238-4909-a47e-91e52f00561e</errorID>
      <errorWord>人证</errorWord>
      <group>L1_Word</group>
      <groupName>字词问题</groupName>
      <ability>L2_Typo</ability>
      <abilityName>字词错误</abilityName>
      <candidateList>
        <item>认证</item>
      </candidateList>
      <explain/>
      <paraID>2DD0D8FB</paraID>
      <start>20</start>
      <end>22</end>
      <status>modified</status>
      <modifiedWord>认证</modifiedWord>
      <trackRevisions>false</trackRevisions>
    </reviewItem>
    <reviewItem>
      <errorID>816da54e-69b3-4ed1-8e22-25c8ea94bb5f</errorID>
      <errorWord>.</errorWord>
      <group>L1_Format</group>
      <groupName>格式问题</groupName>
      <ability>L2_HalfPunc</ability>
      <abilityName>全半角检查</abilityName>
      <candidateList>
        <item>。</item>
      </candidateList>
      <explain>文本全半角错误。</explain>
      <paraID>74E9526B</paraID>
      <start>39</start>
      <end>40</end>
      <status>modified</status>
      <modifiedWord>。</modifiedWord>
      <trackRevisions>false</trackRevisions>
    </reviewItem>
    <reviewItem>
      <errorID>2ca6fed9-8017-4c37-8e85-0229451c4a6d</errorID>
      <errorWord>.是</errorWord>
      <group>L1_Word</group>
      <groupName>字词问题</groupName>
      <ability>L2_Typo</ability>
      <abilityName>字词错误</abilityName>
      <candidateList>
        <item>.</item>
      </candidateList>
      <explain/>
      <paraID>70806022</paraID>
      <start>1</start>
      <end>2</end>
      <status>modified</status>
      <modifiedWord>.</modifiedWord>
      <trackRevisions>false</trackRevisions>
    </reviewItem>
    <reviewItem>
      <errorID>81252565-9d69-4b9b-8dfd-d587632af6ad</errorID>
      <errorWord>,</errorWord>
      <group>L1_Format</group>
      <groupName>格式问题</groupName>
      <ability>L2_HalfPunc</ability>
      <abilityName>全半角检查</abilityName>
      <candidateList>
        <item>，</item>
      </candidateList>
      <explain>文本全半角错误。</explain>
      <paraID>70806022</paraID>
      <start>26</start>
      <end>27</end>
      <status>modified</status>
      <modifiedWord>，</modifiedWord>
      <trackRevisions>false</trackRevisions>
    </reviewItem>
    <reviewItem>
      <errorID>143626bc-7e2d-43e0-9ebf-eed8ef444402</errorID>
      <errorWord>.是</errorWord>
      <group>L1_Word</group>
      <groupName>字词问题</groupName>
      <ability>L2_Typo</ability>
      <abilityName>字词错误</abilityName>
      <candidateList>
        <item>.</item>
      </candidateList>
      <explain/>
      <paraID>798325FF</paraID>
      <start>1</start>
      <end>2</end>
      <status>modified</status>
      <modifiedWord>.</modifiedWord>
      <trackRevisions>false</trackRevisions>
    </reviewItem>
    <reviewItem>
      <errorID>e050c983-8d4d-4371-83ee-945d25eae900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1D240B10</paraID>
      <start>0</start>
      <end>3</end>
      <status>modified</status>
      <modifiedWord>（1）</modifiedWord>
      <trackRevisions>false</trackRevisions>
    </reviewItem>
    <reviewItem>
      <errorID>dedd70cd-21c5-463c-9402-136125f87219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66F3EA17</paraID>
      <start>0</start>
      <end>3</end>
      <status>modified</status>
      <modifiedWord>（2）</modifiedWord>
      <trackRevisions>false</trackRevisions>
    </reviewItem>
    <reviewItem>
      <errorID>53f161c0-e1c4-4c04-8f41-bd801cc09a92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4C629576</paraID>
      <start>0</start>
      <end>3</end>
      <status>modified</status>
      <modifiedWord>（3）</modifiedWord>
      <trackRevisions>false</trackRevisions>
    </reviewItem>
    <reviewItem>
      <errorID>b0cafc60-6571-41af-b89e-648555fda30c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65085737</paraID>
      <start>0</start>
      <end>3</end>
      <status>modified</status>
      <modifiedWord>（4）</modifiedWord>
      <trackRevisions>false</trackRevisions>
    </reviewItem>
    <reviewItem>
      <errorID>66a04eb5-80e0-450c-a318-32c95aa2cc50</errorID>
      <errorWord>.是</errorWord>
      <group>L1_Word</group>
      <groupName>字词问题</groupName>
      <ability>L2_Typo</ability>
      <abilityName>字词错误</abilityName>
      <candidateList>
        <item>.</item>
      </candidateList>
      <explain/>
      <paraID>56A3D8E9</paraID>
      <start>1</start>
      <end>2</end>
      <status>modified</status>
      <modifiedWord>.</modifiedWord>
      <trackRevisions>false</trackRevisions>
    </reviewItem>
    <reviewItem>
      <errorID>e3d66553-8e2f-4b61-8acb-1e9fd5ef44c3</errorID>
      <errorWord>.是</errorWord>
      <group>L1_Word</group>
      <groupName>字词问题</groupName>
      <ability>L2_Typo</ability>
      <abilityName>字词错误</abilityName>
      <candidateList>
        <item>.</item>
      </candidateList>
      <explain/>
      <paraID>31010F59</paraID>
      <start>1</start>
      <end>2</end>
      <status>modified</status>
      <modifiedWord>.</modifiedWord>
      <trackRevisions>false</trackRevisions>
    </reviewItem>
    <reviewItem>
      <errorID>fb6ec273-c2e3-44f0-bfba-1f2cf20a458e</errorID>
      <errorWord>分数</errorWord>
      <group>L1_Word</group>
      <groupName>字词问题</groupName>
      <ability>L2_Typo</ability>
      <abilityName>字词错误</abilityName>
      <candidateList>
        <item>份数</item>
      </candidateList>
      <explain/>
      <paraID>35FC6AC6</paraID>
      <start>25</start>
      <end>27</end>
      <status>modified</status>
      <modifiedWord>份数</modifiedWord>
      <trackRevisions>false</trackRevisions>
    </reviewItem>
    <reviewItem>
      <errorID>a93c6aa8-d5ab-4994-85e2-481fd02b6c9e</errorID>
      <errorWord>分</errorWord>
      <group>L1_Word</group>
      <groupName>字词问题</groupName>
      <ability>L2_Typo</ability>
      <abilityName>字词错误</abilityName>
      <candidateList>
        <item>分为</item>
      </candidateList>
      <explain/>
      <paraID>6F60FD06</paraID>
      <start>24</start>
      <end>26</end>
      <status>modified</status>
      <modifiedWord>分为</modifiedWord>
      <trackRevisions>false</trackRevisions>
    </reviewItem>
    <reviewItem>
      <errorID>40e2ccc5-a388-4145-ac44-fef5c7090d6b</errorID>
      <errorWord>接受</errorWord>
      <group>L1_Word</group>
      <groupName>字词问题</groupName>
      <ability>L2_Typo</ability>
      <abilityName>字词错误</abilityName>
      <candidateList>
        <item>接收</item>
      </candidateList>
      <explain>存在发音相同字词的误用。</explain>
      <paraID> 341A7B8</paraID>
      <start>17</start>
      <end>19</end>
      <status>modified</status>
      <modifiedWord>接收</modifiedWord>
      <trackRevisions>false</trackRevisions>
    </reviewItem>
    <reviewItem>
      <errorID>f90dd226-9f26-4403-8d64-c41c274e8eb6</errorID>
      <errorWord>.是</errorWord>
      <group>L1_Word</group>
      <groupName>字词问题</groupName>
      <ability>L2_Typo</ability>
      <abilityName>字词错误</abilityName>
      <candidateList>
        <item>.</item>
      </candidateList>
      <explain/>
      <paraID>5B1AC3E7</paraID>
      <start>1</start>
      <end>2</end>
      <status>modified</status>
      <modifiedWord>.</modifiedWord>
      <trackRevisions>false</trackRevisions>
    </reviewItem>
    <reviewItem>
      <errorID>b3ee8a0e-2a98-4ac5-9d46-8f8a7bd7181e</errorID>
      <errorWord>改</errorWord>
      <group>L1_Word</group>
      <groupName>字词问题</groupName>
      <ability>L2_Typo</ability>
      <abilityName>字词错误</abilityName>
      <candidateList>
        <item>该</item>
      </candidateList>
      <explain>（該）ɡāi同“赅”。</explain>
      <paraID>5B1AC3E7</paraID>
      <start>28</start>
      <end>29</end>
      <status>modified</status>
      <modifiedWord>该</modifiedWord>
      <trackRevisions>false</trackRevisions>
    </reviewItem>
    <reviewItem>
      <errorID>38ddcf41-5c65-4c00-b39f-e6bd5d70408e</errorID>
      <errorWord>-</errorWord>
      <group>L1_Format</group>
      <groupName>格式问题</groupName>
      <ability>L2_HalfPunc</ability>
      <abilityName>全半角检查</abilityName>
      <candidateList>
        <item>－</item>
      </candidateList>
      <explain>文本全半角错误。</explain>
      <paraID> E099C29</paraID>
      <start>9</start>
      <end>10</end>
      <status>ignored</status>
      <modifiedWord/>
      <trackRevisions>false</trackRevisions>
    </reviewItem>
    <reviewItem>
      <errorID>7ceaf3f0-9add-447e-b775-36fb17de1ecb</errorID>
      <errorWord>(</errorWord>
      <group>L1_Format</group>
      <groupName>格式问题</groupName>
      <ability>L2_HalfPunc</ability>
      <abilityName>全半角检查</abilityName>
      <candidateList>
        <item>（</item>
      </candidateList>
      <explain>文本全半角错误。</explain>
      <paraID>3AC1E88F</paraID>
      <start>10</start>
      <end>11</end>
      <status>ignored</status>
      <modifiedWord/>
      <trackRevisions>false</trackRevisions>
    </reviewItem>
    <reviewItem>
      <errorID>5de2191c-4d47-4a2b-8b62-bad903099789</errorID>
      <errorWord>)</errorWord>
      <group>L1_Format</group>
      <groupName>格式问题</groupName>
      <ability>L2_HalfPunc</ability>
      <abilityName>全半角检查</abilityName>
      <candidateList>
        <item>）</item>
      </candidateList>
      <explain>文本全半角错误。</explain>
      <paraID>3AC1E88F</paraID>
      <start>13</start>
      <end>14</end>
      <status>ignored</status>
      <modifiedWord/>
      <trackRevisions>false</trackRevisions>
    </reviewItem>
    <reviewItem>
      <errorID>be4e05f9-2f2f-434a-882b-820df2596cef</errorID>
      <errorWord>必含</errorWord>
      <group>L1_Word</group>
      <groupName>字词问题</groupName>
      <ability>L2_Typo</ability>
      <abilityName>字词错误</abilityName>
      <candidateList>
        <item>必填</item>
      </candidateList>
      <explain/>
      <paraID>48356942</paraID>
      <start>22</start>
      <end>24</end>
      <status>ignored</status>
      <modifiedWord/>
      <trackRevisions>false</trackRevisions>
    </reviewItem>
    <reviewItem>
      <errorID>2197e221-bc45-4091-af68-222b4a0c94a7</errorID>
      <errorWord>-</errorWord>
      <group>L1_Format</group>
      <groupName>格式问题</groupName>
      <ability>L2_HalfPunc</ability>
      <abilityName>全半角检查</abilityName>
      <candidateList>
        <item>－</item>
      </candidateList>
      <explain>文本全半角错误。</explain>
      <paraID>68421B04</paraID>
      <start>9</start>
      <end>10</end>
      <status>ignored</status>
      <modifiedWord/>
      <trackRevisions>false</trackRevisions>
    </reviewItem>
    <reviewItem>
      <errorID>3381804a-cf8a-4c7a-8c2a-892b3ff48f67</errorID>
      <errorWord>数字化</errorWord>
      <group>L1_Word</group>
      <groupName>字词问题</groupName>
      <ability>L2_Typo</ability>
      <abilityName>字词错误</abilityName>
      <candidateList>
        <item>字化</item>
      </candidateList>
      <explain/>
      <paraID>68421B04</paraID>
      <start>11</start>
      <end>14</end>
      <status>ignored</status>
      <modifiedWord/>
      <trackRevisions>false</trackRevisions>
    </reviewItem>
    <reviewItem>
      <errorID>74e75e5c-98d3-4f0e-974d-8bc15e8085d9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5EB78479</paraID>
      <start>0</start>
      <end>2</end>
      <status>modified</status>
      <modifiedWord>1.</modifiedWord>
      <trackRevisions>false</trackRevisions>
    </reviewItem>
    <reviewItem>
      <errorID>71eb0e9e-19e8-4e35-8fd5-7ba668ba6e1f</errorID>
      <errorWord>脱敏</errorWord>
      <group>L1_Word</group>
      <groupName>字词问题</groupName>
      <ability>L2_Typo</ability>
      <abilityName>字词错误</abilityName>
      <candidateList>
        <item>脱模</item>
      </candidateList>
      <explain/>
      <paraID>323077B1</paraID>
      <start>17</start>
      <end>19</end>
      <status>ignored</status>
      <modifiedWord/>
      <trackRevisions>false</trackRevisions>
    </reviewItem>
    <reviewItem>
      <errorID>da00d50a-7650-443f-a78e-8a2b05aabc24</errorID>
      <errorWord>创建为</errorWord>
      <group>L1_Word</group>
      <groupName>字词问题</groupName>
      <ability>L2_Typo</ability>
      <abilityName>字词错误</abilityName>
      <candidateList>
        <item>创建</item>
      </candidateList>
      <explain/>
      <paraID>75B41570</paraID>
      <start>35</start>
      <end>38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563B0F-C8C4-4912-841E-4441D1A19C43}">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10611</Words>
  <Characters>10801</Characters>
  <Lines>498</Lines>
  <Paragraphs>493</Paragraphs>
  <TotalTime>0</TotalTime>
  <ScaleCrop>false</ScaleCrop>
  <LinksUpToDate>false</LinksUpToDate>
  <CharactersWithSpaces>10803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2022-10-24T22:20:00Z</dcterms:created>
  <dc:creator>54992</dc:creator>
  <cp:lastModifiedBy>panliuwen</cp:lastModifiedBy>
  <cp:lastPrinted>2025-01-02T01:12:00Z</cp:lastPrinted>
  <dcterms:modified xsi:type="dcterms:W3CDTF">2026-09-03T08:50:35Z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3A98EAFBF5AD478FA204230FFB6AFD3A</vt:lpwstr>
  </property>
  <property fmtid="{D5CDD505-2E9C-101B-9397-08002B2CF9AE}" pid="4" name="KSOTemplateDocerSaveRecord">
    <vt:lpwstr>eyJoZGlkIjoiOWZjZTRkMzA3MjQ4YzA4NWFjZjk1ZGFkMWY2ZDQzYWUiLCJ1c2VySWQiOiIyMjk4MjI4NTUifQ==</vt:lpwstr>
  </property>
</Properties>
</file>