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14DB0">
      <w:pPr>
        <w:pStyle w:val="2"/>
        <w:pageBreakBefore/>
        <w:numPr>
          <w:ilvl w:val="0"/>
          <w:numId w:val="2"/>
        </w:numPr>
        <w:spacing w:before="0" w:after="0" w:line="360" w:lineRule="auto"/>
        <w:jc w:val="left"/>
        <w:rPr>
          <w:rFonts w:ascii="宋体" w:hAnsi="宋体"/>
          <w:sz w:val="52"/>
          <w:szCs w:val="52"/>
        </w:rPr>
      </w:pPr>
      <w:bookmarkStart w:id="0" w:name="_Toc54137034"/>
      <w:bookmarkStart w:id="1" w:name="_Toc10166"/>
      <w:r>
        <w:rPr>
          <w:rFonts w:hint="eastAsia" w:ascii="宋体" w:hAnsi="宋体"/>
          <w:sz w:val="52"/>
          <w:szCs w:val="52"/>
        </w:rPr>
        <w:t>实验室管理系统</w:t>
      </w:r>
      <w:bookmarkEnd w:id="0"/>
      <w:bookmarkEnd w:id="1"/>
    </w:p>
    <w:p w14:paraId="0F8076C4">
      <w:pPr>
        <w:pStyle w:val="3"/>
        <w:spacing w:before="0" w:after="0"/>
        <w:rPr>
          <w:rFonts w:ascii="宋体" w:hAnsi="宋体"/>
        </w:rPr>
      </w:pPr>
      <w:bookmarkStart w:id="2" w:name="_Toc54137035"/>
      <w:bookmarkStart w:id="3" w:name="_Toc22337"/>
      <w:r>
        <w:rPr>
          <w:rFonts w:hint="eastAsia" w:ascii="宋体" w:hAnsi="宋体"/>
        </w:rPr>
        <w:t>功能</w:t>
      </w:r>
      <w:r>
        <w:rPr>
          <w:rFonts w:hint="eastAsia" w:ascii="宋体" w:hAnsi="宋体"/>
          <w:lang w:val="en-US" w:eastAsia="zh-CN"/>
        </w:rPr>
        <w:t>需求</w:t>
      </w:r>
      <w:bookmarkStart w:id="4" w:name="_GoBack"/>
      <w:bookmarkEnd w:id="4"/>
      <w:r>
        <w:rPr>
          <w:rFonts w:hint="eastAsia" w:ascii="宋体" w:hAnsi="宋体"/>
        </w:rPr>
        <w:t>清单</w:t>
      </w:r>
      <w:bookmarkEnd w:id="2"/>
      <w:bookmarkEnd w:id="3"/>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1307"/>
        <w:gridCol w:w="6221"/>
      </w:tblGrid>
      <w:tr w14:paraId="09F3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blHeader/>
        </w:trPr>
        <w:tc>
          <w:tcPr>
            <w:tcW w:w="583" w:type="pct"/>
            <w:shd w:val="clear" w:color="auto" w:fill="E7E6E6"/>
            <w:vAlign w:val="center"/>
          </w:tcPr>
          <w:p w14:paraId="02D07EC4">
            <w:pPr>
              <w:spacing w:line="276" w:lineRule="auto"/>
              <w:jc w:val="center"/>
              <w:rPr>
                <w:rFonts w:ascii="宋体" w:hAnsi="宋体" w:cs="宋体"/>
                <w:b/>
                <w:color w:val="000000"/>
                <w:lang w:bidi="th-TH"/>
              </w:rPr>
            </w:pPr>
            <w:r>
              <w:rPr>
                <w:rFonts w:hint="eastAsia" w:ascii="宋体" w:hAnsi="宋体" w:cs="宋体"/>
                <w:b/>
                <w:color w:val="000000"/>
                <w:lang w:bidi="th-TH"/>
              </w:rPr>
              <w:t>分类</w:t>
            </w:r>
          </w:p>
        </w:tc>
        <w:tc>
          <w:tcPr>
            <w:tcW w:w="767" w:type="pct"/>
            <w:shd w:val="clear" w:color="auto" w:fill="E7E6E6"/>
            <w:vAlign w:val="center"/>
          </w:tcPr>
          <w:p w14:paraId="393CA5DF">
            <w:pPr>
              <w:spacing w:line="276" w:lineRule="auto"/>
              <w:jc w:val="center"/>
              <w:rPr>
                <w:rFonts w:ascii="宋体" w:hAnsi="宋体" w:cs="宋体"/>
                <w:b/>
                <w:color w:val="000000"/>
                <w:lang w:bidi="th-TH"/>
              </w:rPr>
            </w:pPr>
            <w:r>
              <w:rPr>
                <w:rFonts w:hint="eastAsia" w:ascii="宋体" w:hAnsi="宋体" w:cs="宋体"/>
                <w:b/>
                <w:color w:val="000000"/>
                <w:lang w:bidi="th-TH"/>
              </w:rPr>
              <w:t>模块</w:t>
            </w:r>
          </w:p>
        </w:tc>
        <w:tc>
          <w:tcPr>
            <w:tcW w:w="3650" w:type="pct"/>
            <w:shd w:val="clear" w:color="auto" w:fill="E7E6E6"/>
            <w:vAlign w:val="center"/>
          </w:tcPr>
          <w:p w14:paraId="0A3E4D54">
            <w:pPr>
              <w:widowControl/>
              <w:spacing w:line="276" w:lineRule="auto"/>
              <w:jc w:val="center"/>
              <w:rPr>
                <w:rFonts w:ascii="宋体" w:hAnsi="宋体"/>
                <w:b/>
                <w:color w:val="000000"/>
              </w:rPr>
            </w:pPr>
            <w:r>
              <w:rPr>
                <w:rFonts w:hint="eastAsia" w:ascii="宋体" w:hAnsi="宋体"/>
                <w:b/>
                <w:color w:val="000000"/>
              </w:rPr>
              <w:t>功能说明</w:t>
            </w:r>
          </w:p>
        </w:tc>
      </w:tr>
      <w:tr w14:paraId="1653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vAlign w:val="center"/>
          </w:tcPr>
          <w:p w14:paraId="7DEFE669">
            <w:pPr>
              <w:spacing w:line="276" w:lineRule="auto"/>
              <w:jc w:val="center"/>
              <w:rPr>
                <w:rFonts w:ascii="宋体" w:hAnsi="宋体" w:cs="宋体"/>
                <w:b/>
                <w:color w:val="000000"/>
                <w:lang w:bidi="th-TH"/>
              </w:rPr>
            </w:pPr>
            <w:r>
              <w:rPr>
                <w:rFonts w:hint="eastAsia" w:ascii="宋体" w:hAnsi="宋体" w:cs="宋体"/>
                <w:b/>
                <w:color w:val="000000"/>
                <w:lang w:bidi="th-TH"/>
              </w:rPr>
              <w:t>检前</w:t>
            </w:r>
          </w:p>
          <w:p w14:paraId="47189BF3">
            <w:pPr>
              <w:spacing w:line="276" w:lineRule="auto"/>
              <w:jc w:val="center"/>
              <w:rPr>
                <w:rFonts w:ascii="宋体" w:hAnsi="宋体" w:cs="宋体"/>
                <w:b/>
                <w:color w:val="000000"/>
                <w:lang w:bidi="th-TH"/>
              </w:rPr>
            </w:pPr>
            <w:r>
              <w:rPr>
                <w:rFonts w:hint="eastAsia" w:ascii="宋体" w:hAnsi="宋体" w:cs="宋体"/>
                <w:b/>
                <w:color w:val="000000"/>
                <w:lang w:bidi="th-TH"/>
              </w:rPr>
              <w:t>管理</w:t>
            </w:r>
          </w:p>
        </w:tc>
        <w:tc>
          <w:tcPr>
            <w:tcW w:w="767" w:type="pct"/>
            <w:shd w:val="clear" w:color="auto" w:fill="auto"/>
            <w:vAlign w:val="center"/>
          </w:tcPr>
          <w:p w14:paraId="5F661DB6">
            <w:pPr>
              <w:widowControl/>
              <w:spacing w:line="276" w:lineRule="auto"/>
              <w:rPr>
                <w:rFonts w:ascii="宋体" w:hAnsi="宋体" w:cs="宋体"/>
                <w:color w:val="000000"/>
                <w:lang w:bidi="th-TH"/>
              </w:rPr>
            </w:pPr>
            <w:r>
              <w:rPr>
                <w:rFonts w:hint="eastAsia" w:ascii="宋体" w:hAnsi="宋体" w:cs="宋体"/>
                <w:color w:val="000000"/>
                <w:lang w:bidi="th-TH"/>
              </w:rPr>
              <w:t>1.检验申请</w:t>
            </w:r>
          </w:p>
        </w:tc>
        <w:tc>
          <w:tcPr>
            <w:tcW w:w="3650" w:type="pct"/>
            <w:shd w:val="clear" w:color="auto" w:fill="auto"/>
            <w:vAlign w:val="center"/>
          </w:tcPr>
          <w:p w14:paraId="10E1A65C">
            <w:pPr>
              <w:spacing w:line="276" w:lineRule="auto"/>
              <w:rPr>
                <w:rFonts w:ascii="宋体" w:hAnsi="宋体" w:cs="宋体"/>
                <w:color w:val="000000"/>
                <w:lang w:bidi="th-TH"/>
              </w:rPr>
            </w:pPr>
            <w:r>
              <w:rPr>
                <w:rFonts w:hint="eastAsia" w:ascii="宋体" w:hAnsi="宋体" w:cs="宋体"/>
                <w:color w:val="000000"/>
                <w:lang w:bidi="th-TH"/>
              </w:rPr>
              <w:t>支持从门诊</w:t>
            </w:r>
            <w:r>
              <w:rPr>
                <w:rFonts w:ascii="宋体" w:hAnsi="宋体" w:cs="宋体"/>
                <w:color w:val="000000"/>
                <w:lang w:bidi="th-TH"/>
              </w:rPr>
              <w:t>、住院、体检</w:t>
            </w:r>
            <w:r>
              <w:rPr>
                <w:rFonts w:hint="eastAsia" w:ascii="宋体" w:hAnsi="宋体" w:cs="宋体"/>
                <w:color w:val="000000"/>
                <w:lang w:bidi="th-TH"/>
              </w:rPr>
              <w:t>等</w:t>
            </w:r>
            <w:r>
              <w:rPr>
                <w:rFonts w:ascii="宋体" w:hAnsi="宋体" w:cs="宋体"/>
                <w:color w:val="000000"/>
                <w:lang w:bidi="th-TH"/>
              </w:rPr>
              <w:t>系统</w:t>
            </w:r>
            <w:r>
              <w:rPr>
                <w:rFonts w:hint="eastAsia" w:ascii="宋体" w:hAnsi="宋体" w:cs="宋体"/>
                <w:color w:val="000000"/>
                <w:lang w:bidi="th-TH"/>
              </w:rPr>
              <w:t>获取检验申请，系统根据</w:t>
            </w:r>
            <w:r>
              <w:rPr>
                <w:rFonts w:ascii="宋体" w:hAnsi="宋体" w:cs="宋体"/>
                <w:color w:val="000000"/>
                <w:lang w:bidi="th-TH"/>
              </w:rPr>
              <w:t>规则自动合并</w:t>
            </w:r>
            <w:r>
              <w:rPr>
                <w:rFonts w:hint="eastAsia" w:ascii="宋体" w:hAnsi="宋体" w:cs="宋体"/>
                <w:color w:val="000000"/>
                <w:lang w:bidi="th-TH"/>
              </w:rPr>
              <w:t>检验医嘱生成检验</w:t>
            </w:r>
            <w:r>
              <w:rPr>
                <w:rFonts w:ascii="宋体" w:hAnsi="宋体" w:cs="宋体"/>
                <w:color w:val="000000"/>
                <w:lang w:bidi="th-TH"/>
              </w:rPr>
              <w:t>条码</w:t>
            </w:r>
            <w:r>
              <w:rPr>
                <w:rFonts w:hint="eastAsia" w:ascii="宋体" w:hAnsi="宋体" w:cs="宋体"/>
                <w:color w:val="000000"/>
                <w:lang w:bidi="th-TH"/>
              </w:rPr>
              <w:t>，检验</w:t>
            </w:r>
            <w:r>
              <w:rPr>
                <w:rFonts w:ascii="宋体" w:hAnsi="宋体" w:cs="宋体"/>
                <w:color w:val="000000"/>
                <w:lang w:bidi="th-TH"/>
              </w:rPr>
              <w:t>条码</w:t>
            </w:r>
            <w:r>
              <w:rPr>
                <w:rFonts w:hint="eastAsia" w:ascii="宋体" w:hAnsi="宋体" w:cs="宋体"/>
                <w:color w:val="000000"/>
                <w:lang w:bidi="th-TH"/>
              </w:rPr>
              <w:t>同时支持预置和打印两种模式，支持纸质</w:t>
            </w:r>
            <w:r>
              <w:rPr>
                <w:rFonts w:ascii="宋体" w:hAnsi="宋体" w:cs="宋体"/>
                <w:color w:val="000000"/>
                <w:lang w:bidi="th-TH"/>
              </w:rPr>
              <w:t>申请单手工</w:t>
            </w:r>
            <w:r>
              <w:rPr>
                <w:rFonts w:hint="eastAsia" w:ascii="宋体" w:hAnsi="宋体" w:cs="宋体"/>
                <w:color w:val="000000"/>
                <w:lang w:bidi="th-TH"/>
              </w:rPr>
              <w:t>录入生成条码。</w:t>
            </w:r>
          </w:p>
        </w:tc>
      </w:tr>
      <w:tr w14:paraId="6930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6DFDE857">
            <w:pPr>
              <w:spacing w:line="276" w:lineRule="auto"/>
              <w:jc w:val="center"/>
              <w:rPr>
                <w:rFonts w:ascii="宋体" w:hAnsi="宋体" w:cs="宋体"/>
                <w:b/>
                <w:color w:val="000000"/>
                <w:lang w:bidi="th-TH"/>
              </w:rPr>
            </w:pPr>
          </w:p>
        </w:tc>
        <w:tc>
          <w:tcPr>
            <w:tcW w:w="767" w:type="pct"/>
            <w:shd w:val="clear" w:color="auto" w:fill="auto"/>
            <w:vAlign w:val="center"/>
          </w:tcPr>
          <w:p w14:paraId="5E5A8313">
            <w:pPr>
              <w:widowControl/>
              <w:spacing w:line="276" w:lineRule="auto"/>
              <w:rPr>
                <w:rFonts w:ascii="宋体" w:hAnsi="宋体" w:cs="宋体"/>
                <w:color w:val="000000"/>
                <w:lang w:bidi="th-TH"/>
              </w:rPr>
            </w:pPr>
            <w:r>
              <w:rPr>
                <w:rFonts w:hint="eastAsia" w:ascii="宋体" w:hAnsi="宋体" w:cs="宋体"/>
                <w:color w:val="000000"/>
                <w:lang w:bidi="th-TH"/>
              </w:rPr>
              <w:t>2.标本流转</w:t>
            </w:r>
          </w:p>
        </w:tc>
        <w:tc>
          <w:tcPr>
            <w:tcW w:w="3650" w:type="pct"/>
            <w:shd w:val="clear" w:color="auto" w:fill="auto"/>
            <w:vAlign w:val="center"/>
          </w:tcPr>
          <w:p w14:paraId="0F511C38">
            <w:pPr>
              <w:spacing w:line="276" w:lineRule="auto"/>
              <w:rPr>
                <w:rFonts w:ascii="宋体" w:hAnsi="宋体" w:cs="宋体"/>
                <w:color w:val="000000"/>
                <w:lang w:bidi="th-TH"/>
              </w:rPr>
            </w:pPr>
            <w:r>
              <w:rPr>
                <w:rFonts w:hint="eastAsia" w:ascii="宋体" w:hAnsi="宋体" w:cs="宋体"/>
                <w:color w:val="000000"/>
                <w:lang w:bidi="th-TH"/>
              </w:rPr>
              <w:t>符合ISO15189认证</w:t>
            </w:r>
            <w:r>
              <w:rPr>
                <w:rFonts w:ascii="宋体" w:hAnsi="宋体" w:cs="宋体"/>
                <w:color w:val="000000"/>
                <w:lang w:bidi="th-TH"/>
              </w:rPr>
              <w:t>的</w:t>
            </w:r>
            <w:r>
              <w:rPr>
                <w:rFonts w:hint="eastAsia" w:ascii="宋体" w:hAnsi="宋体" w:cs="宋体"/>
                <w:color w:val="000000"/>
                <w:lang w:bidi="th-TH"/>
              </w:rPr>
              <w:t>标本流转</w:t>
            </w:r>
            <w:r>
              <w:rPr>
                <w:rFonts w:ascii="宋体" w:hAnsi="宋体" w:cs="宋体"/>
                <w:color w:val="000000"/>
                <w:lang w:bidi="th-TH"/>
              </w:rPr>
              <w:t>功能</w:t>
            </w:r>
            <w:r>
              <w:rPr>
                <w:rFonts w:hint="eastAsia" w:ascii="宋体" w:hAnsi="宋体" w:cs="宋体"/>
                <w:color w:val="000000"/>
                <w:lang w:bidi="th-TH"/>
              </w:rPr>
              <w:t>，包括标本采集、标本收取、标本送达、标本签收、标本二次送检等过程。</w:t>
            </w:r>
          </w:p>
        </w:tc>
      </w:tr>
      <w:tr w14:paraId="2DCB3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18947E0F">
            <w:pPr>
              <w:spacing w:line="276" w:lineRule="auto"/>
              <w:jc w:val="center"/>
              <w:rPr>
                <w:rFonts w:ascii="宋体" w:hAnsi="宋体" w:cs="宋体"/>
                <w:b/>
                <w:color w:val="000000"/>
                <w:lang w:bidi="th-TH"/>
              </w:rPr>
            </w:pPr>
          </w:p>
        </w:tc>
        <w:tc>
          <w:tcPr>
            <w:tcW w:w="767" w:type="pct"/>
            <w:shd w:val="clear" w:color="auto" w:fill="auto"/>
            <w:vAlign w:val="center"/>
          </w:tcPr>
          <w:p w14:paraId="523915C8">
            <w:pPr>
              <w:widowControl/>
              <w:spacing w:line="276" w:lineRule="auto"/>
              <w:rPr>
                <w:rFonts w:ascii="宋体" w:hAnsi="宋体" w:cs="宋体"/>
                <w:color w:val="000000"/>
                <w:lang w:bidi="th-TH"/>
              </w:rPr>
            </w:pPr>
            <w:r>
              <w:rPr>
                <w:rFonts w:hint="eastAsia" w:ascii="宋体" w:hAnsi="宋体" w:cs="宋体"/>
                <w:color w:val="000000"/>
                <w:lang w:bidi="th-TH"/>
              </w:rPr>
              <w:t>3.标本登记</w:t>
            </w:r>
          </w:p>
        </w:tc>
        <w:tc>
          <w:tcPr>
            <w:tcW w:w="3650" w:type="pct"/>
            <w:shd w:val="clear" w:color="auto" w:fill="auto"/>
            <w:vAlign w:val="center"/>
          </w:tcPr>
          <w:p w14:paraId="7CDEEC73">
            <w:pPr>
              <w:spacing w:line="276" w:lineRule="auto"/>
              <w:rPr>
                <w:rFonts w:ascii="宋体" w:hAnsi="宋体" w:cs="宋体"/>
                <w:color w:val="000000"/>
                <w:lang w:bidi="th-TH"/>
              </w:rPr>
            </w:pPr>
            <w:r>
              <w:rPr>
                <w:rFonts w:hint="eastAsia" w:ascii="宋体" w:hAnsi="宋体" w:cs="宋体"/>
                <w:color w:val="000000"/>
                <w:lang w:bidi="th-TH"/>
              </w:rPr>
              <w:t>支持标本扫描登记上机，分为单向仪器和双向仪器的登记模式，可根据申请</w:t>
            </w:r>
            <w:r>
              <w:rPr>
                <w:rFonts w:ascii="宋体" w:hAnsi="宋体" w:cs="宋体"/>
                <w:color w:val="000000"/>
                <w:lang w:bidi="th-TH"/>
              </w:rPr>
              <w:t>中的</w:t>
            </w:r>
            <w:r>
              <w:rPr>
                <w:rFonts w:hint="eastAsia" w:ascii="宋体" w:hAnsi="宋体" w:cs="宋体"/>
                <w:color w:val="000000"/>
                <w:lang w:bidi="th-TH"/>
              </w:rPr>
              <w:t>检验</w:t>
            </w:r>
            <w:r>
              <w:rPr>
                <w:rFonts w:ascii="宋体" w:hAnsi="宋体" w:cs="宋体"/>
                <w:color w:val="000000"/>
                <w:lang w:bidi="th-TH"/>
              </w:rPr>
              <w:t>组合自动选择</w:t>
            </w:r>
            <w:r>
              <w:rPr>
                <w:rFonts w:hint="eastAsia" w:ascii="宋体" w:hAnsi="宋体" w:cs="宋体"/>
                <w:color w:val="000000"/>
                <w:lang w:bidi="th-TH"/>
              </w:rPr>
              <w:t>仪器。</w:t>
            </w:r>
          </w:p>
        </w:tc>
      </w:tr>
      <w:tr w14:paraId="20E3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7F296C0C">
            <w:pPr>
              <w:spacing w:line="276" w:lineRule="auto"/>
              <w:jc w:val="center"/>
              <w:rPr>
                <w:rFonts w:ascii="宋体" w:hAnsi="宋体" w:cs="宋体"/>
                <w:b/>
                <w:color w:val="000000"/>
                <w:lang w:bidi="th-TH"/>
              </w:rPr>
            </w:pPr>
          </w:p>
        </w:tc>
        <w:tc>
          <w:tcPr>
            <w:tcW w:w="767" w:type="pct"/>
            <w:shd w:val="clear" w:color="auto" w:fill="auto"/>
            <w:vAlign w:val="center"/>
          </w:tcPr>
          <w:p w14:paraId="443A64A8">
            <w:pPr>
              <w:widowControl/>
              <w:spacing w:line="276" w:lineRule="auto"/>
              <w:rPr>
                <w:rFonts w:ascii="宋体" w:hAnsi="宋体" w:cs="宋体"/>
                <w:color w:val="000000"/>
                <w:lang w:bidi="th-TH"/>
              </w:rPr>
            </w:pPr>
            <w:r>
              <w:rPr>
                <w:rFonts w:hint="eastAsia" w:ascii="宋体" w:hAnsi="宋体" w:cs="宋体"/>
                <w:color w:val="000000"/>
                <w:lang w:bidi="th-TH"/>
              </w:rPr>
              <w:t>4.排样登记</w:t>
            </w:r>
          </w:p>
        </w:tc>
        <w:tc>
          <w:tcPr>
            <w:tcW w:w="3650" w:type="pct"/>
            <w:shd w:val="clear" w:color="auto" w:fill="auto"/>
            <w:vAlign w:val="center"/>
          </w:tcPr>
          <w:p w14:paraId="51BF7D57">
            <w:pPr>
              <w:spacing w:line="276" w:lineRule="auto"/>
              <w:rPr>
                <w:rFonts w:ascii="宋体" w:hAnsi="宋体" w:cs="宋体"/>
                <w:color w:val="000000"/>
                <w:lang w:bidi="th-TH"/>
              </w:rPr>
            </w:pPr>
            <w:r>
              <w:rPr>
                <w:rFonts w:hint="eastAsia" w:ascii="宋体" w:hAnsi="宋体" w:cs="宋体"/>
                <w:color w:val="000000"/>
                <w:lang w:bidi="th-TH"/>
              </w:rPr>
              <w:t>支持在</w:t>
            </w:r>
            <w:r>
              <w:rPr>
                <w:rFonts w:ascii="宋体" w:hAnsi="宋体" w:cs="宋体"/>
                <w:color w:val="000000"/>
                <w:lang w:bidi="th-TH"/>
              </w:rPr>
              <w:t>实验</w:t>
            </w:r>
            <w:r>
              <w:rPr>
                <w:rFonts w:hint="eastAsia" w:ascii="宋体" w:hAnsi="宋体" w:cs="宋体"/>
                <w:color w:val="000000"/>
                <w:lang w:bidi="th-TH"/>
              </w:rPr>
              <w:t>组对</w:t>
            </w:r>
            <w:r>
              <w:rPr>
                <w:rFonts w:ascii="宋体" w:hAnsi="宋体" w:cs="宋体"/>
                <w:color w:val="000000"/>
                <w:lang w:bidi="th-TH"/>
              </w:rPr>
              <w:t>标本进行排样登记，记录试管架和</w:t>
            </w:r>
            <w:r>
              <w:rPr>
                <w:rFonts w:hint="eastAsia" w:ascii="宋体" w:hAnsi="宋体" w:cs="宋体"/>
                <w:color w:val="000000"/>
                <w:lang w:bidi="th-TH"/>
              </w:rPr>
              <w:t>孔位</w:t>
            </w:r>
            <w:r>
              <w:rPr>
                <w:rFonts w:ascii="宋体" w:hAnsi="宋体" w:cs="宋体"/>
                <w:color w:val="000000"/>
                <w:lang w:bidi="th-TH"/>
              </w:rPr>
              <w:t>，</w:t>
            </w:r>
            <w:r>
              <w:rPr>
                <w:rFonts w:hint="eastAsia" w:ascii="宋体" w:hAnsi="宋体" w:cs="宋体"/>
                <w:color w:val="000000"/>
                <w:lang w:bidi="th-TH"/>
              </w:rPr>
              <w:t>自动</w:t>
            </w:r>
            <w:r>
              <w:rPr>
                <w:rFonts w:ascii="宋体" w:hAnsi="宋体" w:cs="宋体"/>
                <w:color w:val="000000"/>
                <w:lang w:bidi="th-TH"/>
              </w:rPr>
              <w:t>分配标本号，</w:t>
            </w:r>
            <w:r>
              <w:rPr>
                <w:rFonts w:hint="eastAsia" w:ascii="宋体" w:hAnsi="宋体" w:cs="宋体"/>
                <w:color w:val="000000"/>
                <w:lang w:bidi="th-TH"/>
              </w:rPr>
              <w:t>方便</w:t>
            </w:r>
            <w:r>
              <w:rPr>
                <w:rFonts w:ascii="宋体" w:hAnsi="宋体" w:cs="宋体"/>
                <w:color w:val="000000"/>
                <w:lang w:bidi="th-TH"/>
              </w:rPr>
              <w:t>标本</w:t>
            </w:r>
            <w:r>
              <w:rPr>
                <w:rFonts w:hint="eastAsia" w:ascii="宋体" w:hAnsi="宋体" w:cs="宋体"/>
                <w:color w:val="000000"/>
                <w:lang w:bidi="th-TH"/>
              </w:rPr>
              <w:t>查找。</w:t>
            </w:r>
          </w:p>
        </w:tc>
      </w:tr>
      <w:tr w14:paraId="58F9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5AED1337">
            <w:pPr>
              <w:spacing w:line="276" w:lineRule="auto"/>
              <w:jc w:val="center"/>
              <w:rPr>
                <w:rFonts w:ascii="宋体" w:hAnsi="宋体" w:cs="宋体"/>
                <w:b/>
                <w:color w:val="000000"/>
                <w:lang w:bidi="th-TH"/>
              </w:rPr>
            </w:pPr>
          </w:p>
        </w:tc>
        <w:tc>
          <w:tcPr>
            <w:tcW w:w="767" w:type="pct"/>
            <w:shd w:val="clear" w:color="auto" w:fill="auto"/>
            <w:vAlign w:val="center"/>
          </w:tcPr>
          <w:p w14:paraId="58321470">
            <w:pPr>
              <w:widowControl/>
              <w:spacing w:line="276" w:lineRule="auto"/>
              <w:rPr>
                <w:rFonts w:ascii="宋体" w:hAnsi="宋体" w:cs="宋体"/>
                <w:color w:val="000000"/>
                <w:lang w:bidi="th-TH"/>
              </w:rPr>
            </w:pPr>
            <w:r>
              <w:rPr>
                <w:rFonts w:hint="eastAsia" w:ascii="宋体" w:hAnsi="宋体" w:cs="宋体"/>
                <w:color w:val="000000"/>
                <w:lang w:bidi="th-TH"/>
              </w:rPr>
              <w:t>5.快速排样</w:t>
            </w:r>
          </w:p>
        </w:tc>
        <w:tc>
          <w:tcPr>
            <w:tcW w:w="3650" w:type="pct"/>
            <w:shd w:val="clear" w:color="auto" w:fill="auto"/>
            <w:vAlign w:val="center"/>
          </w:tcPr>
          <w:p w14:paraId="43A366A5">
            <w:pPr>
              <w:spacing w:line="276" w:lineRule="auto"/>
              <w:rPr>
                <w:rFonts w:ascii="宋体" w:hAnsi="宋体" w:cs="宋体"/>
                <w:color w:val="000000"/>
                <w:lang w:bidi="th-TH"/>
              </w:rPr>
            </w:pPr>
            <w:r>
              <w:rPr>
                <w:rFonts w:hint="eastAsia" w:ascii="宋体" w:hAnsi="宋体" w:cs="宋体"/>
                <w:color w:val="000000"/>
                <w:lang w:bidi="th-TH"/>
              </w:rPr>
              <w:t>实验组</w:t>
            </w:r>
            <w:r>
              <w:rPr>
                <w:rFonts w:ascii="宋体" w:hAnsi="宋体" w:cs="宋体"/>
                <w:color w:val="000000"/>
                <w:lang w:bidi="th-TH"/>
              </w:rPr>
              <w:t>标本快速</w:t>
            </w:r>
            <w:r>
              <w:rPr>
                <w:rFonts w:hint="eastAsia" w:ascii="宋体" w:hAnsi="宋体" w:cs="宋体"/>
                <w:color w:val="000000"/>
                <w:lang w:bidi="th-TH"/>
              </w:rPr>
              <w:t>排样</w:t>
            </w:r>
            <w:r>
              <w:rPr>
                <w:rFonts w:ascii="宋体" w:hAnsi="宋体" w:cs="宋体"/>
                <w:color w:val="000000"/>
                <w:lang w:bidi="th-TH"/>
              </w:rPr>
              <w:t>和登记</w:t>
            </w:r>
            <w:r>
              <w:rPr>
                <w:rFonts w:hint="eastAsia" w:ascii="宋体" w:hAnsi="宋体" w:cs="宋体"/>
                <w:color w:val="000000"/>
                <w:lang w:bidi="th-TH"/>
              </w:rPr>
              <w:t>，分拣</w:t>
            </w:r>
            <w:r>
              <w:rPr>
                <w:rFonts w:ascii="宋体" w:hAnsi="宋体" w:cs="宋体"/>
                <w:color w:val="000000"/>
                <w:lang w:bidi="th-TH"/>
              </w:rPr>
              <w:t>特定</w:t>
            </w:r>
            <w:r>
              <w:rPr>
                <w:rFonts w:hint="eastAsia" w:ascii="宋体" w:hAnsi="宋体" w:cs="宋体"/>
                <w:color w:val="000000"/>
                <w:lang w:bidi="th-TH"/>
              </w:rPr>
              <w:t>检验</w:t>
            </w:r>
            <w:r>
              <w:rPr>
                <w:rFonts w:ascii="宋体" w:hAnsi="宋体" w:cs="宋体"/>
                <w:color w:val="000000"/>
                <w:lang w:bidi="th-TH"/>
              </w:rPr>
              <w:t>项目</w:t>
            </w:r>
            <w:r>
              <w:rPr>
                <w:rFonts w:hint="eastAsia" w:ascii="宋体" w:hAnsi="宋体" w:cs="宋体"/>
                <w:color w:val="000000"/>
                <w:lang w:bidi="th-TH"/>
              </w:rPr>
              <w:t>的</w:t>
            </w:r>
            <w:r>
              <w:rPr>
                <w:rFonts w:ascii="宋体" w:hAnsi="宋体" w:cs="宋体"/>
                <w:color w:val="000000"/>
                <w:lang w:bidi="th-TH"/>
              </w:rPr>
              <w:t>批量操作</w:t>
            </w:r>
            <w:r>
              <w:rPr>
                <w:rFonts w:ascii="宋体" w:hAnsi="宋体"/>
              </w:rPr>
              <w:t>，如免疫杂项</w:t>
            </w:r>
            <w:r>
              <w:rPr>
                <w:rFonts w:hint="eastAsia" w:ascii="宋体" w:hAnsi="宋体"/>
              </w:rPr>
              <w:t>合管</w:t>
            </w:r>
            <w:r>
              <w:rPr>
                <w:rFonts w:ascii="宋体" w:hAnsi="宋体"/>
              </w:rPr>
              <w:t>的标本处理。</w:t>
            </w:r>
          </w:p>
        </w:tc>
      </w:tr>
      <w:tr w14:paraId="7428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vAlign w:val="center"/>
          </w:tcPr>
          <w:p w14:paraId="4FF45A47">
            <w:pPr>
              <w:spacing w:line="276" w:lineRule="auto"/>
              <w:jc w:val="center"/>
              <w:rPr>
                <w:rFonts w:ascii="宋体" w:hAnsi="宋体" w:cs="宋体"/>
                <w:b/>
                <w:color w:val="000000"/>
                <w:lang w:bidi="th-TH"/>
              </w:rPr>
            </w:pPr>
            <w:r>
              <w:rPr>
                <w:rFonts w:hint="eastAsia" w:ascii="宋体" w:hAnsi="宋体" w:cs="宋体"/>
                <w:b/>
                <w:color w:val="000000"/>
                <w:lang w:bidi="th-TH"/>
              </w:rPr>
              <w:t>检中</w:t>
            </w:r>
          </w:p>
          <w:p w14:paraId="2E8C44D7">
            <w:pPr>
              <w:spacing w:line="276" w:lineRule="auto"/>
              <w:jc w:val="center"/>
              <w:rPr>
                <w:rFonts w:ascii="宋体" w:hAnsi="宋体" w:cs="宋体"/>
                <w:b/>
                <w:color w:val="000000"/>
                <w:lang w:bidi="th-TH"/>
              </w:rPr>
            </w:pPr>
            <w:r>
              <w:rPr>
                <w:rFonts w:hint="eastAsia" w:ascii="宋体" w:hAnsi="宋体" w:cs="宋体"/>
                <w:b/>
                <w:color w:val="000000"/>
                <w:lang w:bidi="th-TH"/>
              </w:rPr>
              <w:t>管理</w:t>
            </w:r>
          </w:p>
        </w:tc>
        <w:tc>
          <w:tcPr>
            <w:tcW w:w="767" w:type="pct"/>
            <w:shd w:val="clear" w:color="auto" w:fill="auto"/>
            <w:vAlign w:val="center"/>
          </w:tcPr>
          <w:p w14:paraId="393AFC60">
            <w:pPr>
              <w:spacing w:line="276" w:lineRule="auto"/>
              <w:rPr>
                <w:rFonts w:ascii="宋体" w:hAnsi="宋体" w:cs="宋体"/>
                <w:color w:val="000000"/>
                <w:lang w:bidi="th-TH"/>
              </w:rPr>
            </w:pPr>
            <w:r>
              <w:rPr>
                <w:rFonts w:hint="eastAsia" w:ascii="宋体" w:hAnsi="宋体" w:cs="宋体"/>
                <w:color w:val="000000"/>
                <w:lang w:bidi="th-TH"/>
              </w:rPr>
              <w:t>1.常规检验</w:t>
            </w:r>
          </w:p>
        </w:tc>
        <w:tc>
          <w:tcPr>
            <w:tcW w:w="3650" w:type="pct"/>
            <w:shd w:val="clear" w:color="auto" w:fill="auto"/>
            <w:vAlign w:val="center"/>
          </w:tcPr>
          <w:p w14:paraId="644081AC">
            <w:pPr>
              <w:widowControl/>
              <w:spacing w:line="276" w:lineRule="auto"/>
              <w:rPr>
                <w:rFonts w:ascii="宋体" w:hAnsi="宋体"/>
                <w:color w:val="000000"/>
              </w:rPr>
            </w:pPr>
            <w:r>
              <w:rPr>
                <w:rFonts w:ascii="宋体" w:hAnsi="宋体"/>
                <w:color w:val="000000"/>
              </w:rPr>
              <w:t>常规检验管理功能，包括</w:t>
            </w:r>
            <w:r>
              <w:rPr>
                <w:rFonts w:hint="eastAsia" w:ascii="宋体" w:hAnsi="宋体"/>
                <w:color w:val="000000"/>
              </w:rPr>
              <w:t>生化、临检、免疫、血液、PCR等检验报告管理流程。</w:t>
            </w:r>
          </w:p>
        </w:tc>
      </w:tr>
      <w:tr w14:paraId="142B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6EB790ED">
            <w:pPr>
              <w:spacing w:line="276" w:lineRule="auto"/>
              <w:jc w:val="center"/>
              <w:rPr>
                <w:rFonts w:ascii="宋体" w:hAnsi="宋体" w:cs="宋体"/>
                <w:b/>
                <w:color w:val="000000"/>
                <w:lang w:bidi="th-TH"/>
              </w:rPr>
            </w:pPr>
          </w:p>
        </w:tc>
        <w:tc>
          <w:tcPr>
            <w:tcW w:w="767" w:type="pct"/>
            <w:shd w:val="clear" w:color="auto" w:fill="auto"/>
            <w:vAlign w:val="center"/>
          </w:tcPr>
          <w:p w14:paraId="632735DA">
            <w:pPr>
              <w:widowControl/>
              <w:spacing w:line="276" w:lineRule="auto"/>
              <w:rPr>
                <w:rFonts w:ascii="宋体" w:hAnsi="宋体" w:cs="宋体"/>
                <w:color w:val="000000"/>
                <w:kern w:val="0"/>
                <w:szCs w:val="21"/>
                <w:lang w:bidi="th-TH"/>
              </w:rPr>
            </w:pPr>
            <w:r>
              <w:rPr>
                <w:rFonts w:hint="eastAsia" w:ascii="宋体" w:hAnsi="宋体" w:cs="宋体"/>
                <w:color w:val="000000"/>
                <w:kern w:val="0"/>
                <w:szCs w:val="21"/>
                <w:lang w:bidi="th-TH"/>
              </w:rPr>
              <w:t>2.细菌检验</w:t>
            </w:r>
          </w:p>
        </w:tc>
        <w:tc>
          <w:tcPr>
            <w:tcW w:w="3650" w:type="pct"/>
            <w:shd w:val="clear" w:color="auto" w:fill="auto"/>
            <w:vAlign w:val="center"/>
          </w:tcPr>
          <w:p w14:paraId="6BCF048F">
            <w:pPr>
              <w:widowControl/>
              <w:spacing w:line="276" w:lineRule="auto"/>
              <w:rPr>
                <w:rFonts w:ascii="宋体" w:hAnsi="宋体"/>
                <w:color w:val="000000"/>
                <w:kern w:val="0"/>
                <w:szCs w:val="21"/>
              </w:rPr>
            </w:pPr>
            <w:r>
              <w:rPr>
                <w:rFonts w:hint="eastAsia" w:ascii="宋体" w:hAnsi="宋体"/>
                <w:color w:val="000000"/>
                <w:kern w:val="0"/>
                <w:szCs w:val="21"/>
              </w:rPr>
              <w:t>细菌标本管理模块，提供符合WHONET的的微生物统计方式及支持数据WHONET导出。</w:t>
            </w:r>
          </w:p>
        </w:tc>
      </w:tr>
      <w:tr w14:paraId="207D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5CB564B3">
            <w:pPr>
              <w:widowControl/>
              <w:spacing w:line="276" w:lineRule="auto"/>
              <w:jc w:val="center"/>
              <w:rPr>
                <w:rFonts w:ascii="宋体" w:hAnsi="宋体" w:cs="宋体"/>
                <w:color w:val="000000"/>
                <w:lang w:bidi="th-TH"/>
              </w:rPr>
            </w:pPr>
          </w:p>
        </w:tc>
        <w:tc>
          <w:tcPr>
            <w:tcW w:w="767" w:type="pct"/>
            <w:shd w:val="clear" w:color="auto" w:fill="auto"/>
            <w:vAlign w:val="center"/>
          </w:tcPr>
          <w:p w14:paraId="647600A7">
            <w:pPr>
              <w:widowControl/>
              <w:spacing w:line="276" w:lineRule="auto"/>
              <w:rPr>
                <w:rFonts w:ascii="宋体" w:hAnsi="宋体" w:cs="宋体"/>
                <w:color w:val="000000"/>
                <w:lang w:bidi="th-TH"/>
              </w:rPr>
            </w:pPr>
            <w:r>
              <w:rPr>
                <w:rFonts w:hint="eastAsia" w:ascii="宋体" w:hAnsi="宋体" w:cs="宋体"/>
                <w:color w:val="000000"/>
                <w:lang w:bidi="th-TH"/>
              </w:rPr>
              <w:t>3.其他检验</w:t>
            </w:r>
          </w:p>
        </w:tc>
        <w:tc>
          <w:tcPr>
            <w:tcW w:w="3650" w:type="pct"/>
            <w:shd w:val="clear" w:color="auto" w:fill="auto"/>
            <w:vAlign w:val="center"/>
          </w:tcPr>
          <w:p w14:paraId="59664BDE">
            <w:pPr>
              <w:widowControl/>
              <w:spacing w:line="276" w:lineRule="auto"/>
              <w:rPr>
                <w:rFonts w:ascii="宋体" w:hAnsi="宋体"/>
                <w:color w:val="000000"/>
              </w:rPr>
            </w:pPr>
            <w:r>
              <w:rPr>
                <w:rFonts w:hint="eastAsia" w:ascii="宋体" w:hAnsi="宋体"/>
                <w:color w:val="000000"/>
              </w:rPr>
              <w:t>描述类检验管理功能</w:t>
            </w:r>
            <w:r>
              <w:rPr>
                <w:rFonts w:ascii="宋体" w:hAnsi="宋体"/>
                <w:color w:val="000000"/>
              </w:rPr>
              <w:t>，</w:t>
            </w:r>
            <w:r>
              <w:rPr>
                <w:rFonts w:hint="eastAsia" w:ascii="宋体" w:hAnsi="宋体"/>
                <w:color w:val="000000"/>
              </w:rPr>
              <w:t>如</w:t>
            </w:r>
            <w:r>
              <w:rPr>
                <w:rFonts w:ascii="宋体" w:hAnsi="宋体"/>
                <w:color w:val="000000"/>
              </w:rPr>
              <w:t>细胞形态、血液涂片等，</w:t>
            </w:r>
            <w:r>
              <w:rPr>
                <w:rFonts w:hint="eastAsia" w:ascii="宋体" w:hAnsi="宋体"/>
                <w:color w:val="000000"/>
              </w:rPr>
              <w:t>支持连接各种显微镜设备，图像采集和存储等。</w:t>
            </w:r>
          </w:p>
        </w:tc>
      </w:tr>
      <w:tr w14:paraId="230E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51E4FA9A">
            <w:pPr>
              <w:widowControl/>
              <w:spacing w:line="276" w:lineRule="auto"/>
              <w:jc w:val="center"/>
              <w:rPr>
                <w:rFonts w:ascii="宋体" w:hAnsi="宋体" w:cs="宋体"/>
                <w:color w:val="000000"/>
                <w:lang w:bidi="th-TH"/>
              </w:rPr>
            </w:pPr>
          </w:p>
        </w:tc>
        <w:tc>
          <w:tcPr>
            <w:tcW w:w="767" w:type="pct"/>
            <w:shd w:val="clear" w:color="auto" w:fill="auto"/>
            <w:vAlign w:val="center"/>
          </w:tcPr>
          <w:p w14:paraId="4757540E">
            <w:pPr>
              <w:widowControl/>
              <w:spacing w:line="276" w:lineRule="auto"/>
              <w:rPr>
                <w:rFonts w:ascii="宋体" w:hAnsi="宋体" w:cs="宋体"/>
                <w:color w:val="000000"/>
                <w:lang w:bidi="th-TH"/>
              </w:rPr>
            </w:pPr>
            <w:r>
              <w:rPr>
                <w:rFonts w:hint="eastAsia" w:ascii="宋体" w:hAnsi="宋体" w:cs="宋体"/>
                <w:color w:val="000000"/>
                <w:lang w:bidi="th-TH"/>
              </w:rPr>
              <w:t>4.骨髓检验</w:t>
            </w:r>
          </w:p>
        </w:tc>
        <w:tc>
          <w:tcPr>
            <w:tcW w:w="3650" w:type="pct"/>
            <w:shd w:val="clear" w:color="auto" w:fill="auto"/>
            <w:vAlign w:val="center"/>
          </w:tcPr>
          <w:p w14:paraId="4CB3CCF0">
            <w:pPr>
              <w:spacing w:line="276" w:lineRule="auto"/>
              <w:rPr>
                <w:rFonts w:ascii="宋体" w:hAnsi="宋体" w:cs="宋体"/>
                <w:color w:val="000000"/>
                <w:lang w:bidi="th-TH"/>
              </w:rPr>
            </w:pPr>
            <w:r>
              <w:rPr>
                <w:rFonts w:hint="eastAsia" w:ascii="宋体" w:hAnsi="宋体" w:cs="宋体"/>
                <w:color w:val="000000"/>
                <w:lang w:bidi="th-TH"/>
              </w:rPr>
              <w:t>骨髓检验管理模块，支持连接各种显微镜设备，支持骨髓镜下图像采集、标记及结果自动计数等。</w:t>
            </w:r>
          </w:p>
        </w:tc>
      </w:tr>
      <w:tr w14:paraId="1EC2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vAlign w:val="center"/>
          </w:tcPr>
          <w:p w14:paraId="3A5D37B4">
            <w:pPr>
              <w:widowControl/>
              <w:spacing w:line="276" w:lineRule="auto"/>
              <w:jc w:val="center"/>
              <w:rPr>
                <w:rFonts w:ascii="宋体" w:hAnsi="宋体" w:cs="宋体"/>
                <w:b/>
                <w:color w:val="000000"/>
                <w:lang w:bidi="th-TH"/>
              </w:rPr>
            </w:pPr>
            <w:r>
              <w:rPr>
                <w:rFonts w:ascii="宋体" w:hAnsi="宋体" w:cs="宋体"/>
                <w:b/>
                <w:color w:val="000000"/>
                <w:lang w:bidi="th-TH"/>
              </w:rPr>
              <w:t>检验</w:t>
            </w:r>
          </w:p>
          <w:p w14:paraId="128F0B76">
            <w:pPr>
              <w:widowControl/>
              <w:spacing w:line="276" w:lineRule="auto"/>
              <w:jc w:val="center"/>
              <w:rPr>
                <w:rFonts w:ascii="宋体" w:hAnsi="宋体" w:cs="宋体"/>
                <w:b/>
                <w:color w:val="000000"/>
                <w:lang w:bidi="th-TH"/>
              </w:rPr>
            </w:pPr>
            <w:r>
              <w:rPr>
                <w:rFonts w:ascii="宋体" w:hAnsi="宋体" w:cs="宋体"/>
                <w:b/>
                <w:color w:val="000000"/>
                <w:lang w:bidi="th-TH"/>
              </w:rPr>
              <w:t>查询</w:t>
            </w:r>
          </w:p>
        </w:tc>
        <w:tc>
          <w:tcPr>
            <w:tcW w:w="767" w:type="pct"/>
            <w:shd w:val="clear" w:color="auto" w:fill="auto"/>
            <w:vAlign w:val="center"/>
          </w:tcPr>
          <w:p w14:paraId="45164E5B">
            <w:pPr>
              <w:widowControl/>
              <w:spacing w:line="276" w:lineRule="auto"/>
              <w:rPr>
                <w:rFonts w:ascii="宋体" w:hAnsi="宋体" w:cs="宋体"/>
                <w:color w:val="000000"/>
                <w:lang w:bidi="th-TH"/>
              </w:rPr>
            </w:pPr>
            <w:r>
              <w:rPr>
                <w:rFonts w:hint="eastAsia" w:ascii="宋体" w:hAnsi="宋体" w:cs="宋体"/>
                <w:color w:val="000000"/>
                <w:lang w:bidi="th-TH"/>
              </w:rPr>
              <w:t>1.检验报告查询</w:t>
            </w:r>
          </w:p>
        </w:tc>
        <w:tc>
          <w:tcPr>
            <w:tcW w:w="3650" w:type="pct"/>
            <w:shd w:val="clear" w:color="auto" w:fill="auto"/>
            <w:vAlign w:val="center"/>
          </w:tcPr>
          <w:p w14:paraId="79E7E1CC">
            <w:pPr>
              <w:spacing w:line="276" w:lineRule="auto"/>
              <w:rPr>
                <w:rFonts w:ascii="宋体" w:hAnsi="宋体" w:cs="宋体"/>
                <w:color w:val="000000"/>
                <w:lang w:bidi="th-TH"/>
              </w:rPr>
            </w:pPr>
            <w:r>
              <w:rPr>
                <w:rFonts w:hint="eastAsia" w:ascii="宋体" w:hAnsi="宋体" w:cs="宋体"/>
                <w:color w:val="000000"/>
                <w:lang w:bidi="th-TH"/>
              </w:rPr>
              <w:t>检验报告查询及打印，主要</w:t>
            </w:r>
            <w:r>
              <w:rPr>
                <w:rFonts w:ascii="宋体" w:hAnsi="宋体" w:cs="宋体"/>
                <w:color w:val="000000"/>
                <w:lang w:bidi="th-TH"/>
              </w:rPr>
              <w:t>针对</w:t>
            </w:r>
            <w:r>
              <w:rPr>
                <w:rFonts w:hint="eastAsia" w:ascii="宋体" w:hAnsi="宋体" w:cs="宋体"/>
                <w:color w:val="000000"/>
                <w:lang w:bidi="th-TH"/>
              </w:rPr>
              <w:t>实验室</w:t>
            </w:r>
            <w:r>
              <w:rPr>
                <w:rFonts w:ascii="宋体" w:hAnsi="宋体" w:cs="宋体"/>
                <w:color w:val="000000"/>
                <w:lang w:bidi="th-TH"/>
              </w:rPr>
              <w:t>内部</w:t>
            </w:r>
            <w:r>
              <w:rPr>
                <w:rFonts w:hint="eastAsia" w:ascii="宋体" w:hAnsi="宋体" w:cs="宋体"/>
                <w:color w:val="000000"/>
                <w:lang w:bidi="th-TH"/>
              </w:rPr>
              <w:t>人员</w:t>
            </w:r>
            <w:r>
              <w:rPr>
                <w:rFonts w:ascii="宋体" w:hAnsi="宋体" w:cs="宋体"/>
                <w:color w:val="000000"/>
                <w:lang w:bidi="th-TH"/>
              </w:rPr>
              <w:t>的查询</w:t>
            </w:r>
            <w:r>
              <w:rPr>
                <w:rFonts w:hint="eastAsia" w:ascii="宋体" w:hAnsi="宋体" w:cs="宋体"/>
                <w:color w:val="000000"/>
                <w:lang w:bidi="th-TH"/>
              </w:rPr>
              <w:t>，灵活</w:t>
            </w:r>
            <w:r>
              <w:rPr>
                <w:rFonts w:ascii="宋体" w:hAnsi="宋体" w:cs="宋体"/>
                <w:color w:val="000000"/>
                <w:lang w:bidi="th-TH"/>
              </w:rPr>
              <w:t>的查询条件。</w:t>
            </w:r>
          </w:p>
        </w:tc>
      </w:tr>
      <w:tr w14:paraId="2631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04D7B252">
            <w:pPr>
              <w:widowControl/>
              <w:spacing w:line="276" w:lineRule="auto"/>
              <w:jc w:val="center"/>
              <w:rPr>
                <w:rFonts w:ascii="宋体" w:hAnsi="宋体" w:cs="宋体"/>
                <w:b/>
                <w:color w:val="000000"/>
                <w:lang w:bidi="th-TH"/>
              </w:rPr>
            </w:pPr>
          </w:p>
        </w:tc>
        <w:tc>
          <w:tcPr>
            <w:tcW w:w="767" w:type="pct"/>
            <w:shd w:val="clear" w:color="auto" w:fill="auto"/>
            <w:vAlign w:val="center"/>
          </w:tcPr>
          <w:p w14:paraId="534169DF">
            <w:pPr>
              <w:widowControl/>
              <w:spacing w:line="276" w:lineRule="auto"/>
              <w:rPr>
                <w:rFonts w:ascii="宋体" w:hAnsi="宋体" w:cs="宋体"/>
                <w:color w:val="000000"/>
                <w:lang w:bidi="th-TH"/>
              </w:rPr>
            </w:pPr>
            <w:r>
              <w:rPr>
                <w:rFonts w:ascii="宋体" w:hAnsi="宋体" w:cs="宋体"/>
                <w:color w:val="000000"/>
                <w:lang w:bidi="th-TH"/>
              </w:rPr>
              <w:t>2</w:t>
            </w:r>
            <w:r>
              <w:rPr>
                <w:rFonts w:hint="eastAsia" w:ascii="宋体" w:hAnsi="宋体" w:cs="宋体"/>
                <w:color w:val="000000"/>
                <w:lang w:bidi="th-TH"/>
              </w:rPr>
              <w:t>.WEB报告查询</w:t>
            </w:r>
          </w:p>
        </w:tc>
        <w:tc>
          <w:tcPr>
            <w:tcW w:w="3650" w:type="pct"/>
            <w:shd w:val="clear" w:color="auto" w:fill="auto"/>
            <w:vAlign w:val="center"/>
          </w:tcPr>
          <w:p w14:paraId="7BC8CD3E">
            <w:pPr>
              <w:spacing w:line="276" w:lineRule="auto"/>
              <w:rPr>
                <w:rFonts w:ascii="宋体" w:hAnsi="宋体" w:cs="宋体"/>
                <w:color w:val="000000"/>
                <w:lang w:bidi="th-TH"/>
              </w:rPr>
            </w:pPr>
            <w:r>
              <w:rPr>
                <w:rFonts w:hint="eastAsia" w:ascii="宋体" w:hAnsi="宋体" w:cs="宋体"/>
                <w:color w:val="000000"/>
                <w:lang w:bidi="th-TH"/>
              </w:rPr>
              <w:t>WEB检验</w:t>
            </w:r>
            <w:r>
              <w:rPr>
                <w:rFonts w:ascii="宋体" w:hAnsi="宋体" w:cs="宋体"/>
                <w:color w:val="000000"/>
                <w:lang w:bidi="th-TH"/>
              </w:rPr>
              <w:t>报告</w:t>
            </w:r>
            <w:r>
              <w:rPr>
                <w:rFonts w:hint="eastAsia" w:ascii="宋体" w:hAnsi="宋体" w:cs="宋体"/>
                <w:color w:val="000000"/>
                <w:lang w:bidi="th-TH"/>
              </w:rPr>
              <w:t>查询及</w:t>
            </w:r>
            <w:r>
              <w:rPr>
                <w:rFonts w:ascii="宋体" w:hAnsi="宋体" w:cs="宋体"/>
                <w:color w:val="000000"/>
                <w:lang w:bidi="th-TH"/>
              </w:rPr>
              <w:t>打印，主要针对</w:t>
            </w:r>
            <w:r>
              <w:rPr>
                <w:rFonts w:hint="eastAsia" w:ascii="宋体" w:hAnsi="宋体" w:cs="宋体"/>
                <w:color w:val="000000"/>
                <w:lang w:bidi="th-TH"/>
              </w:rPr>
              <w:t>临床</w:t>
            </w:r>
            <w:r>
              <w:rPr>
                <w:rFonts w:ascii="宋体" w:hAnsi="宋体" w:cs="宋体"/>
                <w:color w:val="000000"/>
                <w:lang w:bidi="th-TH"/>
              </w:rPr>
              <w:t>和病人的报告查询</w:t>
            </w:r>
            <w:r>
              <w:rPr>
                <w:rFonts w:hint="eastAsia" w:ascii="宋体" w:hAnsi="宋体" w:cs="宋体"/>
                <w:color w:val="000000"/>
                <w:lang w:bidi="th-TH"/>
              </w:rPr>
              <w:t>。</w:t>
            </w:r>
          </w:p>
        </w:tc>
      </w:tr>
      <w:tr w14:paraId="2E4E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27196A72">
            <w:pPr>
              <w:widowControl/>
              <w:spacing w:line="276" w:lineRule="auto"/>
              <w:jc w:val="center"/>
              <w:rPr>
                <w:rFonts w:ascii="宋体" w:hAnsi="宋体" w:cs="宋体"/>
                <w:b/>
                <w:color w:val="000000"/>
                <w:lang w:bidi="th-TH"/>
              </w:rPr>
            </w:pPr>
          </w:p>
        </w:tc>
        <w:tc>
          <w:tcPr>
            <w:tcW w:w="767" w:type="pct"/>
            <w:shd w:val="clear" w:color="auto" w:fill="auto"/>
          </w:tcPr>
          <w:p w14:paraId="267A6D80">
            <w:pPr>
              <w:widowControl/>
              <w:spacing w:line="276" w:lineRule="auto"/>
              <w:rPr>
                <w:rFonts w:ascii="宋体" w:hAnsi="宋体" w:cs="宋体"/>
                <w:color w:val="000000"/>
                <w:lang w:bidi="th-TH"/>
              </w:rPr>
            </w:pPr>
            <w:r>
              <w:rPr>
                <w:rFonts w:hint="eastAsia" w:ascii="宋体" w:hAnsi="宋体" w:cs="宋体"/>
                <w:color w:val="000000"/>
                <w:lang w:bidi="th-TH"/>
              </w:rPr>
              <w:t>3.外送标本报告查询</w:t>
            </w:r>
          </w:p>
        </w:tc>
        <w:tc>
          <w:tcPr>
            <w:tcW w:w="3650" w:type="pct"/>
            <w:shd w:val="clear" w:color="auto" w:fill="auto"/>
          </w:tcPr>
          <w:p w14:paraId="69822988">
            <w:pPr>
              <w:spacing w:line="276" w:lineRule="auto"/>
              <w:rPr>
                <w:rFonts w:ascii="宋体" w:hAnsi="宋体" w:cs="宋体"/>
                <w:color w:val="000000"/>
                <w:lang w:bidi="th-TH"/>
              </w:rPr>
            </w:pPr>
            <w:r>
              <w:rPr>
                <w:rFonts w:hint="eastAsia" w:ascii="宋体" w:hAnsi="宋体" w:cs="宋体"/>
                <w:color w:val="000000"/>
                <w:lang w:bidi="th-TH"/>
              </w:rPr>
              <w:t>实验室外送标本</w:t>
            </w:r>
            <w:r>
              <w:rPr>
                <w:rFonts w:ascii="宋体" w:hAnsi="宋体" w:cs="宋体"/>
                <w:color w:val="000000"/>
                <w:lang w:bidi="th-TH"/>
              </w:rPr>
              <w:t>的报告查询</w:t>
            </w:r>
            <w:r>
              <w:rPr>
                <w:rFonts w:hint="eastAsia" w:ascii="宋体" w:hAnsi="宋体" w:cs="宋体"/>
                <w:color w:val="000000"/>
                <w:lang w:bidi="th-TH"/>
              </w:rPr>
              <w:t>，</w:t>
            </w:r>
            <w:r>
              <w:rPr>
                <w:rFonts w:ascii="宋体" w:hAnsi="宋体" w:cs="宋体"/>
                <w:color w:val="000000"/>
                <w:lang w:bidi="th-TH"/>
              </w:rPr>
              <w:t>如</w:t>
            </w:r>
            <w:r>
              <w:rPr>
                <w:rFonts w:hint="eastAsia" w:ascii="宋体" w:hAnsi="宋体" w:cs="宋体"/>
                <w:color w:val="000000"/>
                <w:lang w:bidi="th-TH"/>
              </w:rPr>
              <w:t>外送金域、达安、</w:t>
            </w:r>
            <w:r>
              <w:rPr>
                <w:rFonts w:ascii="宋体" w:hAnsi="宋体" w:cs="宋体"/>
                <w:color w:val="000000"/>
                <w:lang w:bidi="th-TH"/>
              </w:rPr>
              <w:t>华银</w:t>
            </w:r>
            <w:r>
              <w:rPr>
                <w:rFonts w:hint="eastAsia" w:ascii="宋体" w:hAnsi="宋体" w:cs="宋体"/>
                <w:color w:val="000000"/>
                <w:lang w:bidi="th-TH"/>
              </w:rPr>
              <w:t>等第三方</w:t>
            </w:r>
            <w:r>
              <w:rPr>
                <w:rFonts w:ascii="宋体" w:hAnsi="宋体" w:cs="宋体"/>
                <w:color w:val="000000"/>
                <w:lang w:bidi="th-TH"/>
              </w:rPr>
              <w:t>检测机构的标本查询</w:t>
            </w:r>
            <w:r>
              <w:rPr>
                <w:rFonts w:hint="eastAsia" w:ascii="宋体" w:hAnsi="宋体" w:cs="宋体"/>
                <w:color w:val="000000"/>
                <w:lang w:bidi="th-TH"/>
              </w:rPr>
              <w:t>。</w:t>
            </w:r>
          </w:p>
        </w:tc>
      </w:tr>
      <w:tr w14:paraId="493E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2BD49AF9">
            <w:pPr>
              <w:widowControl/>
              <w:spacing w:line="276" w:lineRule="auto"/>
              <w:jc w:val="center"/>
              <w:rPr>
                <w:rFonts w:ascii="宋体" w:hAnsi="宋体" w:cs="宋体"/>
                <w:b/>
                <w:color w:val="000000"/>
                <w:lang w:bidi="th-TH"/>
              </w:rPr>
            </w:pPr>
          </w:p>
        </w:tc>
        <w:tc>
          <w:tcPr>
            <w:tcW w:w="767" w:type="pct"/>
            <w:shd w:val="clear" w:color="auto" w:fill="auto"/>
          </w:tcPr>
          <w:p w14:paraId="6246582B">
            <w:pPr>
              <w:widowControl/>
              <w:spacing w:line="276" w:lineRule="auto"/>
              <w:rPr>
                <w:rFonts w:ascii="宋体" w:hAnsi="宋体" w:cs="宋体"/>
                <w:color w:val="000000"/>
                <w:lang w:bidi="th-TH"/>
              </w:rPr>
            </w:pPr>
            <w:r>
              <w:rPr>
                <w:rFonts w:hint="eastAsia" w:ascii="宋体" w:hAnsi="宋体" w:cs="宋体"/>
                <w:color w:val="000000"/>
                <w:lang w:bidi="th-TH"/>
              </w:rPr>
              <w:t>4.检验报告自助打印</w:t>
            </w:r>
          </w:p>
        </w:tc>
        <w:tc>
          <w:tcPr>
            <w:tcW w:w="3650" w:type="pct"/>
            <w:shd w:val="clear" w:color="auto" w:fill="auto"/>
          </w:tcPr>
          <w:p w14:paraId="223C1F02">
            <w:pPr>
              <w:widowControl/>
              <w:spacing w:line="276" w:lineRule="auto"/>
              <w:rPr>
                <w:rFonts w:ascii="宋体" w:hAnsi="宋体" w:cs="宋体"/>
                <w:color w:val="000000"/>
                <w:lang w:bidi="th-TH"/>
              </w:rPr>
            </w:pPr>
            <w:r>
              <w:rPr>
                <w:rFonts w:hint="eastAsia" w:ascii="宋体" w:hAnsi="宋体" w:cs="宋体"/>
                <w:color w:val="000000"/>
                <w:lang w:bidi="th-TH"/>
              </w:rPr>
              <w:t>病人自助查询打印检验报告，</w:t>
            </w:r>
            <w:r>
              <w:rPr>
                <w:rFonts w:ascii="宋体" w:hAnsi="宋体" w:cs="宋体"/>
                <w:color w:val="000000"/>
                <w:lang w:bidi="th-TH"/>
              </w:rPr>
              <w:t>支持诊疗卡、</w:t>
            </w:r>
            <w:r>
              <w:rPr>
                <w:rFonts w:hint="eastAsia" w:ascii="宋体" w:hAnsi="宋体" w:cs="宋体"/>
                <w:color w:val="000000"/>
                <w:lang w:bidi="th-TH"/>
              </w:rPr>
              <w:t>医保卡</w:t>
            </w:r>
            <w:r>
              <w:rPr>
                <w:rFonts w:ascii="宋体" w:hAnsi="宋体" w:cs="宋体"/>
                <w:color w:val="000000"/>
                <w:lang w:bidi="th-TH"/>
              </w:rPr>
              <w:t>、发票号、病人</w:t>
            </w:r>
            <w:r>
              <w:rPr>
                <w:rFonts w:hint="eastAsia" w:ascii="宋体" w:hAnsi="宋体" w:cs="宋体"/>
                <w:color w:val="000000"/>
                <w:lang w:bidi="th-TH"/>
              </w:rPr>
              <w:t>ID等多</w:t>
            </w:r>
            <w:r>
              <w:rPr>
                <w:rFonts w:ascii="宋体" w:hAnsi="宋体" w:cs="宋体"/>
                <w:color w:val="000000"/>
                <w:lang w:bidi="th-TH"/>
              </w:rPr>
              <w:t>条件</w:t>
            </w:r>
            <w:r>
              <w:rPr>
                <w:rFonts w:hint="eastAsia" w:ascii="宋体" w:hAnsi="宋体" w:cs="宋体"/>
                <w:color w:val="000000"/>
                <w:lang w:bidi="th-TH"/>
              </w:rPr>
              <w:t>查询</w:t>
            </w:r>
            <w:r>
              <w:rPr>
                <w:rFonts w:ascii="宋体" w:hAnsi="宋体" w:cs="宋体"/>
                <w:color w:val="000000"/>
                <w:lang w:bidi="th-TH"/>
              </w:rPr>
              <w:t>报告</w:t>
            </w:r>
            <w:r>
              <w:rPr>
                <w:rFonts w:hint="eastAsia" w:ascii="宋体" w:hAnsi="宋体" w:cs="宋体"/>
                <w:color w:val="000000"/>
                <w:lang w:bidi="th-TH"/>
              </w:rPr>
              <w:t>，</w:t>
            </w:r>
            <w:r>
              <w:rPr>
                <w:rFonts w:ascii="宋体" w:hAnsi="宋体" w:cs="宋体"/>
                <w:color w:val="000000"/>
                <w:lang w:bidi="th-TH"/>
              </w:rPr>
              <w:t>主要用于门诊病人自助打印报告</w:t>
            </w:r>
            <w:r>
              <w:rPr>
                <w:rFonts w:hint="eastAsia" w:ascii="宋体" w:hAnsi="宋体" w:cs="宋体"/>
                <w:color w:val="000000"/>
                <w:lang w:bidi="th-TH"/>
              </w:rPr>
              <w:t>。</w:t>
            </w:r>
          </w:p>
        </w:tc>
      </w:tr>
      <w:tr w14:paraId="14D9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5FC832C6">
            <w:pPr>
              <w:widowControl/>
              <w:spacing w:line="276" w:lineRule="auto"/>
              <w:jc w:val="center"/>
              <w:rPr>
                <w:rFonts w:ascii="宋体" w:hAnsi="宋体" w:cs="宋体"/>
                <w:b/>
                <w:color w:val="000000"/>
                <w:lang w:bidi="th-TH"/>
              </w:rPr>
            </w:pPr>
          </w:p>
        </w:tc>
        <w:tc>
          <w:tcPr>
            <w:tcW w:w="767" w:type="pct"/>
            <w:shd w:val="clear" w:color="auto" w:fill="auto"/>
            <w:vAlign w:val="center"/>
          </w:tcPr>
          <w:p w14:paraId="00AB245D">
            <w:pPr>
              <w:widowControl/>
              <w:spacing w:line="276" w:lineRule="auto"/>
              <w:rPr>
                <w:rFonts w:ascii="宋体" w:hAnsi="宋体" w:cs="宋体"/>
                <w:color w:val="000000"/>
                <w:lang w:bidi="th-TH"/>
              </w:rPr>
            </w:pPr>
            <w:r>
              <w:rPr>
                <w:rFonts w:ascii="宋体" w:hAnsi="宋体" w:cs="宋体"/>
                <w:color w:val="000000"/>
                <w:lang w:bidi="th-TH"/>
              </w:rPr>
              <w:t>5</w:t>
            </w:r>
            <w:r>
              <w:rPr>
                <w:rFonts w:hint="eastAsia" w:ascii="宋体" w:hAnsi="宋体" w:cs="宋体"/>
                <w:color w:val="000000"/>
                <w:lang w:bidi="th-TH"/>
              </w:rPr>
              <w:t>.标本信息查询</w:t>
            </w:r>
          </w:p>
        </w:tc>
        <w:tc>
          <w:tcPr>
            <w:tcW w:w="3650" w:type="pct"/>
            <w:shd w:val="clear" w:color="auto" w:fill="auto"/>
            <w:vAlign w:val="center"/>
          </w:tcPr>
          <w:p w14:paraId="2CCBF961">
            <w:pPr>
              <w:widowControl/>
              <w:spacing w:line="276" w:lineRule="auto"/>
              <w:rPr>
                <w:rFonts w:ascii="宋体" w:hAnsi="宋体"/>
                <w:color w:val="000000"/>
              </w:rPr>
            </w:pPr>
            <w:r>
              <w:rPr>
                <w:rFonts w:hint="eastAsia" w:ascii="宋体" w:hAnsi="宋体"/>
                <w:color w:val="000000"/>
              </w:rPr>
              <w:t>检验</w:t>
            </w:r>
            <w:r>
              <w:rPr>
                <w:rFonts w:ascii="宋体" w:hAnsi="宋体"/>
                <w:color w:val="000000"/>
              </w:rPr>
              <w:t>标本申请的综合查询，</w:t>
            </w:r>
            <w:r>
              <w:rPr>
                <w:rFonts w:hint="eastAsia" w:ascii="宋体" w:hAnsi="宋体"/>
                <w:color w:val="000000"/>
              </w:rPr>
              <w:t>条码</w:t>
            </w:r>
            <w:r>
              <w:rPr>
                <w:rFonts w:ascii="宋体" w:hAnsi="宋体"/>
                <w:color w:val="000000"/>
              </w:rPr>
              <w:t>信息、病人信息</w:t>
            </w:r>
            <w:r>
              <w:rPr>
                <w:rFonts w:hint="eastAsia" w:ascii="宋体" w:hAnsi="宋体"/>
                <w:color w:val="000000"/>
              </w:rPr>
              <w:t>、</w:t>
            </w:r>
            <w:r>
              <w:rPr>
                <w:rFonts w:ascii="宋体" w:hAnsi="宋体"/>
                <w:color w:val="000000"/>
              </w:rPr>
              <w:t>检验项目，以及标本的流转过程。</w:t>
            </w:r>
          </w:p>
        </w:tc>
      </w:tr>
      <w:tr w14:paraId="650C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5B5BA595">
            <w:pPr>
              <w:widowControl/>
              <w:spacing w:line="276" w:lineRule="auto"/>
              <w:jc w:val="center"/>
              <w:rPr>
                <w:rFonts w:ascii="宋体" w:hAnsi="宋体" w:cs="宋体"/>
                <w:b/>
                <w:color w:val="000000"/>
                <w:lang w:bidi="th-TH"/>
              </w:rPr>
            </w:pPr>
          </w:p>
        </w:tc>
        <w:tc>
          <w:tcPr>
            <w:tcW w:w="767" w:type="pct"/>
            <w:shd w:val="clear" w:color="auto" w:fill="auto"/>
            <w:vAlign w:val="center"/>
          </w:tcPr>
          <w:p w14:paraId="7465235D">
            <w:pPr>
              <w:widowControl/>
              <w:spacing w:line="276" w:lineRule="auto"/>
              <w:rPr>
                <w:rFonts w:ascii="宋体" w:hAnsi="宋体" w:cs="宋体"/>
                <w:color w:val="000000"/>
                <w:lang w:bidi="th-TH"/>
              </w:rPr>
            </w:pPr>
            <w:r>
              <w:rPr>
                <w:rFonts w:ascii="宋体" w:hAnsi="宋体" w:cs="宋体"/>
                <w:color w:val="000000"/>
                <w:lang w:bidi="th-TH"/>
              </w:rPr>
              <w:t>6</w:t>
            </w:r>
            <w:r>
              <w:rPr>
                <w:rFonts w:hint="eastAsia" w:ascii="宋体" w:hAnsi="宋体" w:cs="宋体"/>
                <w:color w:val="000000"/>
                <w:lang w:bidi="th-TH"/>
              </w:rPr>
              <w:t>.汇总报告打印</w:t>
            </w:r>
          </w:p>
        </w:tc>
        <w:tc>
          <w:tcPr>
            <w:tcW w:w="3650" w:type="pct"/>
            <w:shd w:val="clear" w:color="auto" w:fill="auto"/>
            <w:vAlign w:val="center"/>
          </w:tcPr>
          <w:p w14:paraId="4F4E9F4C">
            <w:pPr>
              <w:widowControl/>
              <w:spacing w:line="276" w:lineRule="auto"/>
              <w:rPr>
                <w:rFonts w:ascii="宋体" w:hAnsi="宋体"/>
                <w:color w:val="000000"/>
              </w:rPr>
            </w:pPr>
            <w:r>
              <w:rPr>
                <w:rFonts w:hint="eastAsia" w:ascii="宋体" w:hAnsi="宋体"/>
              </w:rPr>
              <w:t>检验结果汇总清单打印，主要</w:t>
            </w:r>
            <w:r>
              <w:rPr>
                <w:rFonts w:ascii="宋体" w:hAnsi="宋体"/>
              </w:rPr>
              <w:t>用于</w:t>
            </w:r>
            <w:r>
              <w:rPr>
                <w:rFonts w:hint="eastAsia" w:ascii="宋体" w:hAnsi="宋体"/>
              </w:rPr>
              <w:t>报告</w:t>
            </w:r>
            <w:r>
              <w:rPr>
                <w:rFonts w:ascii="宋体" w:hAnsi="宋体"/>
              </w:rPr>
              <w:t>数据</w:t>
            </w:r>
            <w:r>
              <w:rPr>
                <w:rFonts w:hint="eastAsia" w:ascii="宋体" w:hAnsi="宋体"/>
              </w:rPr>
              <w:t>存档</w:t>
            </w:r>
            <w:r>
              <w:rPr>
                <w:rFonts w:ascii="宋体" w:hAnsi="宋体"/>
              </w:rPr>
              <w:t>，</w:t>
            </w:r>
            <w:r>
              <w:rPr>
                <w:rFonts w:hint="eastAsia" w:ascii="宋体" w:hAnsi="宋体"/>
              </w:rPr>
              <w:t>支持数据导出功能。</w:t>
            </w:r>
          </w:p>
        </w:tc>
      </w:tr>
      <w:tr w14:paraId="4E06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668E8021">
            <w:pPr>
              <w:widowControl/>
              <w:spacing w:line="276" w:lineRule="auto"/>
              <w:jc w:val="center"/>
              <w:rPr>
                <w:rFonts w:ascii="宋体" w:hAnsi="宋体" w:cs="宋体"/>
                <w:b/>
                <w:color w:val="000000"/>
                <w:lang w:bidi="th-TH"/>
              </w:rPr>
            </w:pPr>
          </w:p>
        </w:tc>
        <w:tc>
          <w:tcPr>
            <w:tcW w:w="767" w:type="pct"/>
            <w:shd w:val="clear" w:color="auto" w:fill="auto"/>
            <w:vAlign w:val="center"/>
          </w:tcPr>
          <w:p w14:paraId="63C9A6EB">
            <w:pPr>
              <w:widowControl/>
              <w:spacing w:line="276" w:lineRule="auto"/>
              <w:rPr>
                <w:rFonts w:ascii="宋体" w:hAnsi="宋体" w:cs="宋体"/>
                <w:color w:val="000000"/>
                <w:lang w:bidi="th-TH"/>
              </w:rPr>
            </w:pPr>
            <w:r>
              <w:rPr>
                <w:rFonts w:ascii="宋体" w:hAnsi="宋体" w:cs="宋体"/>
                <w:color w:val="000000"/>
                <w:lang w:bidi="th-TH"/>
              </w:rPr>
              <w:t>7</w:t>
            </w:r>
            <w:r>
              <w:rPr>
                <w:rFonts w:hint="eastAsia" w:ascii="宋体" w:hAnsi="宋体" w:cs="宋体"/>
                <w:color w:val="000000"/>
                <w:lang w:bidi="th-TH"/>
              </w:rPr>
              <w:t>.项目分类查询</w:t>
            </w:r>
          </w:p>
        </w:tc>
        <w:tc>
          <w:tcPr>
            <w:tcW w:w="3650" w:type="pct"/>
            <w:shd w:val="clear" w:color="auto" w:fill="auto"/>
            <w:vAlign w:val="center"/>
          </w:tcPr>
          <w:p w14:paraId="1510C1C7">
            <w:pPr>
              <w:widowControl/>
              <w:spacing w:line="276" w:lineRule="auto"/>
              <w:rPr>
                <w:rFonts w:ascii="宋体" w:hAnsi="宋体"/>
                <w:color w:val="000000"/>
              </w:rPr>
            </w:pPr>
            <w:r>
              <w:rPr>
                <w:rFonts w:hint="eastAsia" w:ascii="宋体" w:hAnsi="宋体"/>
              </w:rPr>
              <w:t>检验项目的</w:t>
            </w:r>
            <w:r>
              <w:rPr>
                <w:rFonts w:ascii="宋体" w:hAnsi="宋体"/>
              </w:rPr>
              <w:t>分类查询，可</w:t>
            </w:r>
            <w:r>
              <w:rPr>
                <w:rFonts w:hint="eastAsia" w:ascii="宋体" w:hAnsi="宋体"/>
              </w:rPr>
              <w:t>根据</w:t>
            </w:r>
            <w:r>
              <w:rPr>
                <w:rFonts w:ascii="宋体" w:hAnsi="宋体"/>
              </w:rPr>
              <w:t>检验日期、检验项目查询特定数据，</w:t>
            </w:r>
            <w:r>
              <w:rPr>
                <w:rFonts w:hint="eastAsia" w:ascii="宋体" w:hAnsi="宋体"/>
              </w:rPr>
              <w:t>支持打印和导出功能。</w:t>
            </w:r>
          </w:p>
        </w:tc>
      </w:tr>
      <w:tr w14:paraId="7646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68FC4201">
            <w:pPr>
              <w:widowControl/>
              <w:spacing w:line="276" w:lineRule="auto"/>
              <w:jc w:val="center"/>
              <w:rPr>
                <w:rFonts w:ascii="宋体" w:hAnsi="宋体" w:cs="宋体"/>
                <w:b/>
                <w:color w:val="000000"/>
                <w:lang w:bidi="th-TH"/>
              </w:rPr>
            </w:pPr>
          </w:p>
        </w:tc>
        <w:tc>
          <w:tcPr>
            <w:tcW w:w="767" w:type="pct"/>
            <w:shd w:val="clear" w:color="auto" w:fill="auto"/>
            <w:vAlign w:val="center"/>
          </w:tcPr>
          <w:p w14:paraId="78993DF1">
            <w:pPr>
              <w:widowControl/>
              <w:spacing w:line="276" w:lineRule="auto"/>
              <w:rPr>
                <w:rFonts w:ascii="宋体" w:hAnsi="宋体" w:cs="宋体"/>
                <w:color w:val="000000"/>
                <w:lang w:bidi="th-TH"/>
              </w:rPr>
            </w:pPr>
            <w:r>
              <w:rPr>
                <w:rFonts w:ascii="宋体" w:hAnsi="宋体" w:cs="宋体"/>
                <w:color w:val="000000"/>
                <w:lang w:bidi="th-TH"/>
              </w:rPr>
              <w:t>8</w:t>
            </w:r>
            <w:r>
              <w:rPr>
                <w:rFonts w:hint="eastAsia" w:ascii="宋体" w:hAnsi="宋体" w:cs="宋体"/>
                <w:color w:val="000000"/>
                <w:lang w:bidi="th-TH"/>
              </w:rPr>
              <w:t>.仪器原始数据</w:t>
            </w:r>
          </w:p>
        </w:tc>
        <w:tc>
          <w:tcPr>
            <w:tcW w:w="3650" w:type="pct"/>
            <w:shd w:val="clear" w:color="auto" w:fill="auto"/>
            <w:vAlign w:val="center"/>
          </w:tcPr>
          <w:p w14:paraId="2ABCC0B1">
            <w:pPr>
              <w:widowControl/>
              <w:spacing w:line="276" w:lineRule="auto"/>
              <w:rPr>
                <w:rFonts w:ascii="宋体" w:hAnsi="宋体"/>
                <w:color w:val="000000"/>
              </w:rPr>
            </w:pPr>
            <w:r>
              <w:rPr>
                <w:rFonts w:hint="eastAsia" w:ascii="宋体" w:hAnsi="宋体"/>
                <w:color w:val="000000"/>
              </w:rPr>
              <w:t>仪器的原始数据</w:t>
            </w:r>
            <w:r>
              <w:rPr>
                <w:rFonts w:ascii="宋体" w:hAnsi="宋体"/>
                <w:color w:val="000000"/>
              </w:rPr>
              <w:t>查询</w:t>
            </w:r>
            <w:r>
              <w:rPr>
                <w:rFonts w:hint="eastAsia" w:ascii="宋体" w:hAnsi="宋体"/>
                <w:color w:val="000000"/>
              </w:rPr>
              <w:t>，支持数据导出功能。</w:t>
            </w:r>
          </w:p>
        </w:tc>
      </w:tr>
      <w:tr w14:paraId="09A1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0BF53E31">
            <w:pPr>
              <w:widowControl/>
              <w:spacing w:line="276" w:lineRule="auto"/>
              <w:jc w:val="center"/>
              <w:rPr>
                <w:rFonts w:ascii="宋体" w:hAnsi="宋体" w:cs="宋体"/>
                <w:b/>
                <w:color w:val="000000"/>
                <w:lang w:bidi="th-TH"/>
              </w:rPr>
            </w:pPr>
          </w:p>
        </w:tc>
        <w:tc>
          <w:tcPr>
            <w:tcW w:w="767" w:type="pct"/>
            <w:shd w:val="clear" w:color="auto" w:fill="auto"/>
            <w:vAlign w:val="center"/>
          </w:tcPr>
          <w:p w14:paraId="0E8729E7">
            <w:pPr>
              <w:widowControl/>
              <w:spacing w:line="276" w:lineRule="auto"/>
              <w:rPr>
                <w:rFonts w:ascii="宋体" w:hAnsi="宋体" w:cs="宋体"/>
                <w:color w:val="000000"/>
                <w:lang w:bidi="th-TH"/>
              </w:rPr>
            </w:pPr>
            <w:r>
              <w:rPr>
                <w:rFonts w:ascii="宋体" w:hAnsi="宋体" w:cs="宋体"/>
                <w:color w:val="000000"/>
                <w:lang w:bidi="th-TH"/>
              </w:rPr>
              <w:t>9</w:t>
            </w:r>
            <w:r>
              <w:rPr>
                <w:rFonts w:hint="eastAsia" w:ascii="宋体" w:hAnsi="宋体" w:cs="宋体"/>
                <w:color w:val="000000"/>
                <w:lang w:bidi="th-TH"/>
              </w:rPr>
              <w:t>.标本上机查询</w:t>
            </w:r>
          </w:p>
        </w:tc>
        <w:tc>
          <w:tcPr>
            <w:tcW w:w="3650" w:type="pct"/>
            <w:shd w:val="clear" w:color="auto" w:fill="auto"/>
            <w:vAlign w:val="center"/>
          </w:tcPr>
          <w:p w14:paraId="2CE45E55">
            <w:pPr>
              <w:widowControl/>
              <w:spacing w:line="276" w:lineRule="auto"/>
              <w:rPr>
                <w:rFonts w:ascii="宋体" w:hAnsi="宋体"/>
                <w:color w:val="000000"/>
              </w:rPr>
            </w:pPr>
            <w:r>
              <w:rPr>
                <w:rFonts w:hint="eastAsia" w:ascii="宋体" w:hAnsi="宋体"/>
                <w:color w:val="000000"/>
              </w:rPr>
              <w:t>标本在</w:t>
            </w:r>
            <w:r>
              <w:rPr>
                <w:rFonts w:ascii="宋体" w:hAnsi="宋体"/>
                <w:color w:val="000000"/>
              </w:rPr>
              <w:t>仪器上检验的</w:t>
            </w:r>
            <w:r>
              <w:rPr>
                <w:rFonts w:hint="eastAsia" w:ascii="宋体" w:hAnsi="宋体"/>
                <w:color w:val="000000"/>
              </w:rPr>
              <w:t>查询跟踪管理，可根据仪器及条码号查询。</w:t>
            </w:r>
          </w:p>
        </w:tc>
      </w:tr>
      <w:tr w14:paraId="4AD0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2A60872C">
            <w:pPr>
              <w:widowControl/>
              <w:spacing w:line="276" w:lineRule="auto"/>
              <w:jc w:val="center"/>
              <w:rPr>
                <w:rFonts w:ascii="宋体" w:hAnsi="宋体" w:cs="宋体"/>
                <w:b/>
                <w:color w:val="000000"/>
                <w:lang w:bidi="th-TH"/>
              </w:rPr>
            </w:pPr>
          </w:p>
        </w:tc>
        <w:tc>
          <w:tcPr>
            <w:tcW w:w="767" w:type="pct"/>
            <w:shd w:val="clear" w:color="auto" w:fill="auto"/>
            <w:vAlign w:val="center"/>
          </w:tcPr>
          <w:p w14:paraId="234CCC7B">
            <w:pPr>
              <w:widowControl/>
              <w:spacing w:line="276" w:lineRule="auto"/>
              <w:rPr>
                <w:rFonts w:ascii="宋体" w:hAnsi="宋体" w:cs="宋体"/>
                <w:color w:val="000000"/>
                <w:lang w:bidi="th-TH"/>
              </w:rPr>
            </w:pPr>
            <w:r>
              <w:rPr>
                <w:rFonts w:ascii="宋体" w:hAnsi="宋体" w:cs="宋体"/>
                <w:color w:val="000000"/>
                <w:lang w:bidi="th-TH"/>
              </w:rPr>
              <w:t>10</w:t>
            </w:r>
            <w:r>
              <w:rPr>
                <w:rFonts w:hint="eastAsia" w:ascii="宋体" w:hAnsi="宋体" w:cs="宋体"/>
                <w:color w:val="000000"/>
                <w:lang w:bidi="th-TH"/>
              </w:rPr>
              <w:t>.标本进程监控</w:t>
            </w:r>
          </w:p>
        </w:tc>
        <w:tc>
          <w:tcPr>
            <w:tcW w:w="3650" w:type="pct"/>
            <w:shd w:val="clear" w:color="auto" w:fill="auto"/>
            <w:vAlign w:val="center"/>
          </w:tcPr>
          <w:p w14:paraId="25799442">
            <w:pPr>
              <w:widowControl/>
              <w:spacing w:line="276" w:lineRule="auto"/>
              <w:rPr>
                <w:rFonts w:ascii="宋体" w:hAnsi="宋体"/>
                <w:color w:val="000000"/>
              </w:rPr>
            </w:pPr>
            <w:r>
              <w:rPr>
                <w:rFonts w:hint="eastAsia" w:ascii="宋体" w:hAnsi="宋体"/>
                <w:color w:val="000000"/>
              </w:rPr>
              <w:t>根据科室或实验组分组，监控检前检中的各个流程TAT超时的标本信息。</w:t>
            </w:r>
          </w:p>
        </w:tc>
      </w:tr>
      <w:tr w14:paraId="3E77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347C7C6C">
            <w:pPr>
              <w:widowControl/>
              <w:spacing w:line="276" w:lineRule="auto"/>
              <w:jc w:val="center"/>
              <w:rPr>
                <w:rFonts w:ascii="宋体" w:hAnsi="宋体" w:cs="宋体"/>
                <w:b/>
                <w:color w:val="000000"/>
                <w:lang w:bidi="th-TH"/>
              </w:rPr>
            </w:pPr>
          </w:p>
        </w:tc>
        <w:tc>
          <w:tcPr>
            <w:tcW w:w="767" w:type="pct"/>
            <w:shd w:val="clear" w:color="auto" w:fill="auto"/>
            <w:vAlign w:val="center"/>
          </w:tcPr>
          <w:p w14:paraId="4D9E9304">
            <w:pPr>
              <w:widowControl/>
              <w:spacing w:line="276" w:lineRule="auto"/>
              <w:rPr>
                <w:rFonts w:ascii="宋体" w:hAnsi="宋体" w:cs="宋体"/>
                <w:color w:val="000000"/>
                <w:lang w:bidi="th-TH"/>
              </w:rPr>
            </w:pPr>
            <w:r>
              <w:rPr>
                <w:rFonts w:hint="eastAsia" w:ascii="宋体" w:hAnsi="宋体" w:cs="宋体"/>
                <w:color w:val="000000"/>
                <w:lang w:bidi="th-TH"/>
              </w:rPr>
              <w:t>11.</w:t>
            </w:r>
            <w:r>
              <w:rPr>
                <w:rFonts w:hint="eastAsia" w:ascii="宋体" w:hAnsi="宋体"/>
              </w:rPr>
              <w:t xml:space="preserve"> </w:t>
            </w:r>
            <w:r>
              <w:rPr>
                <w:rFonts w:hint="eastAsia" w:ascii="宋体" w:hAnsi="宋体" w:cs="宋体"/>
                <w:color w:val="000000"/>
                <w:lang w:bidi="th-TH"/>
              </w:rPr>
              <w:t xml:space="preserve">急查标本监控管理 </w:t>
            </w:r>
          </w:p>
        </w:tc>
        <w:tc>
          <w:tcPr>
            <w:tcW w:w="3650" w:type="pct"/>
            <w:shd w:val="clear" w:color="auto" w:fill="auto"/>
            <w:vAlign w:val="center"/>
          </w:tcPr>
          <w:p w14:paraId="7C55269F">
            <w:pPr>
              <w:widowControl/>
              <w:spacing w:line="276" w:lineRule="auto"/>
              <w:rPr>
                <w:rFonts w:ascii="宋体" w:hAnsi="宋体" w:cs="宋体"/>
                <w:color w:val="000000"/>
                <w:lang w:bidi="th-TH"/>
              </w:rPr>
            </w:pPr>
            <w:r>
              <w:rPr>
                <w:rFonts w:hint="eastAsia" w:ascii="宋体" w:hAnsi="宋体" w:cs="宋体"/>
                <w:color w:val="000000"/>
                <w:lang w:bidi="th-TH"/>
              </w:rPr>
              <w:t>实现急查/普通标本待处理的实时监控。</w:t>
            </w:r>
          </w:p>
        </w:tc>
      </w:tr>
      <w:tr w14:paraId="1E4E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vAlign w:val="center"/>
          </w:tcPr>
          <w:p w14:paraId="708AEC53">
            <w:pPr>
              <w:spacing w:line="276" w:lineRule="auto"/>
              <w:jc w:val="center"/>
              <w:rPr>
                <w:rFonts w:ascii="宋体" w:hAnsi="宋体" w:cs="宋体"/>
                <w:b/>
                <w:color w:val="000000"/>
                <w:lang w:bidi="th-TH"/>
              </w:rPr>
            </w:pPr>
            <w:r>
              <w:rPr>
                <w:rFonts w:hint="eastAsia" w:ascii="宋体" w:hAnsi="宋体" w:cs="宋体"/>
                <w:b/>
                <w:color w:val="000000"/>
                <w:lang w:bidi="th-TH"/>
              </w:rPr>
              <w:t>检后</w:t>
            </w:r>
          </w:p>
          <w:p w14:paraId="7B6324F6">
            <w:pPr>
              <w:spacing w:line="276" w:lineRule="auto"/>
              <w:jc w:val="center"/>
              <w:rPr>
                <w:rFonts w:ascii="宋体" w:hAnsi="宋体" w:cs="宋体"/>
                <w:b/>
                <w:color w:val="000000"/>
                <w:lang w:bidi="th-TH"/>
              </w:rPr>
            </w:pPr>
            <w:r>
              <w:rPr>
                <w:rFonts w:hint="eastAsia" w:ascii="宋体" w:hAnsi="宋体" w:cs="宋体"/>
                <w:b/>
                <w:color w:val="000000"/>
                <w:lang w:bidi="th-TH"/>
              </w:rPr>
              <w:t>管理</w:t>
            </w:r>
          </w:p>
        </w:tc>
        <w:tc>
          <w:tcPr>
            <w:tcW w:w="767" w:type="pct"/>
            <w:shd w:val="clear" w:color="auto" w:fill="auto"/>
            <w:vAlign w:val="center"/>
          </w:tcPr>
          <w:p w14:paraId="47577426">
            <w:pPr>
              <w:widowControl/>
              <w:spacing w:line="276" w:lineRule="auto"/>
              <w:rPr>
                <w:rFonts w:ascii="宋体" w:hAnsi="宋体" w:cs="宋体"/>
                <w:color w:val="000000"/>
                <w:lang w:bidi="th-TH"/>
              </w:rPr>
            </w:pPr>
            <w:r>
              <w:rPr>
                <w:rFonts w:hint="eastAsia" w:ascii="宋体" w:hAnsi="宋体" w:cs="宋体"/>
                <w:color w:val="000000"/>
                <w:lang w:bidi="th-TH"/>
              </w:rPr>
              <w:t>1.标本归档</w:t>
            </w:r>
          </w:p>
        </w:tc>
        <w:tc>
          <w:tcPr>
            <w:tcW w:w="3650" w:type="pct"/>
            <w:shd w:val="clear" w:color="auto" w:fill="auto"/>
            <w:vAlign w:val="center"/>
          </w:tcPr>
          <w:p w14:paraId="5E0B1AAE">
            <w:pPr>
              <w:spacing w:line="276" w:lineRule="auto"/>
              <w:rPr>
                <w:rFonts w:ascii="宋体" w:hAnsi="宋体" w:cs="宋体"/>
                <w:color w:val="000000"/>
                <w:lang w:bidi="th-TH"/>
              </w:rPr>
            </w:pPr>
            <w:r>
              <w:rPr>
                <w:rFonts w:hint="eastAsia" w:ascii="宋体" w:hAnsi="宋体" w:cs="宋体"/>
                <w:color w:val="000000"/>
                <w:lang w:bidi="th-TH"/>
              </w:rPr>
              <w:t>标本按实验室进行归档存储，支持手工扫描和批量归档两种方式。</w:t>
            </w:r>
          </w:p>
        </w:tc>
      </w:tr>
      <w:tr w14:paraId="0BB3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508E892D">
            <w:pPr>
              <w:spacing w:line="276" w:lineRule="auto"/>
              <w:jc w:val="center"/>
              <w:rPr>
                <w:rFonts w:ascii="宋体" w:hAnsi="宋体" w:cs="宋体"/>
                <w:b/>
                <w:color w:val="000000"/>
                <w:lang w:bidi="th-TH"/>
              </w:rPr>
            </w:pPr>
          </w:p>
        </w:tc>
        <w:tc>
          <w:tcPr>
            <w:tcW w:w="767" w:type="pct"/>
            <w:shd w:val="clear" w:color="auto" w:fill="auto"/>
            <w:vAlign w:val="center"/>
          </w:tcPr>
          <w:p w14:paraId="4D6B9B9A">
            <w:pPr>
              <w:widowControl/>
              <w:spacing w:line="276" w:lineRule="auto"/>
              <w:rPr>
                <w:rFonts w:ascii="宋体" w:hAnsi="宋体" w:cs="宋体"/>
                <w:color w:val="000000"/>
                <w:lang w:bidi="th-TH"/>
              </w:rPr>
            </w:pPr>
            <w:r>
              <w:rPr>
                <w:rFonts w:hint="eastAsia" w:ascii="宋体" w:hAnsi="宋体" w:cs="宋体"/>
                <w:color w:val="000000"/>
                <w:lang w:bidi="th-TH"/>
              </w:rPr>
              <w:t>2.标本存储</w:t>
            </w:r>
          </w:p>
        </w:tc>
        <w:tc>
          <w:tcPr>
            <w:tcW w:w="3650" w:type="pct"/>
            <w:shd w:val="clear" w:color="auto" w:fill="auto"/>
            <w:vAlign w:val="center"/>
          </w:tcPr>
          <w:p w14:paraId="5047132B">
            <w:pPr>
              <w:spacing w:line="276" w:lineRule="auto"/>
              <w:rPr>
                <w:rFonts w:ascii="宋体" w:hAnsi="宋体" w:cs="宋体"/>
                <w:color w:val="000000"/>
                <w:lang w:bidi="th-TH"/>
              </w:rPr>
            </w:pPr>
            <w:r>
              <w:rPr>
                <w:rFonts w:hint="eastAsia" w:ascii="宋体" w:hAnsi="宋体" w:cs="宋体"/>
                <w:color w:val="000000"/>
                <w:lang w:bidi="th-TH"/>
              </w:rPr>
              <w:t>标本归档后，标本按架子号进行归档存储，存储在冰箱的柜子中。</w:t>
            </w:r>
          </w:p>
        </w:tc>
      </w:tr>
      <w:tr w14:paraId="21E8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5F1C154C">
            <w:pPr>
              <w:spacing w:line="276" w:lineRule="auto"/>
              <w:jc w:val="center"/>
              <w:rPr>
                <w:rFonts w:ascii="宋体" w:hAnsi="宋体" w:cs="宋体"/>
                <w:b/>
                <w:color w:val="000000"/>
                <w:lang w:bidi="th-TH"/>
              </w:rPr>
            </w:pPr>
          </w:p>
        </w:tc>
        <w:tc>
          <w:tcPr>
            <w:tcW w:w="767" w:type="pct"/>
            <w:shd w:val="clear" w:color="auto" w:fill="auto"/>
            <w:vAlign w:val="center"/>
          </w:tcPr>
          <w:p w14:paraId="52D9447C">
            <w:pPr>
              <w:widowControl/>
              <w:spacing w:line="276" w:lineRule="auto"/>
              <w:rPr>
                <w:rFonts w:ascii="宋体" w:hAnsi="宋体" w:cs="宋体"/>
                <w:color w:val="000000"/>
                <w:lang w:bidi="th-TH"/>
              </w:rPr>
            </w:pPr>
            <w:r>
              <w:rPr>
                <w:rFonts w:hint="eastAsia" w:ascii="宋体" w:hAnsi="宋体" w:cs="宋体"/>
                <w:color w:val="000000"/>
                <w:lang w:bidi="th-TH"/>
              </w:rPr>
              <w:t>3.标本销毁</w:t>
            </w:r>
          </w:p>
        </w:tc>
        <w:tc>
          <w:tcPr>
            <w:tcW w:w="3650" w:type="pct"/>
            <w:shd w:val="clear" w:color="auto" w:fill="auto"/>
            <w:vAlign w:val="center"/>
          </w:tcPr>
          <w:p w14:paraId="6AEC2228">
            <w:pPr>
              <w:spacing w:line="276" w:lineRule="auto"/>
              <w:rPr>
                <w:rFonts w:ascii="宋体" w:hAnsi="宋体" w:cs="宋体"/>
                <w:color w:val="000000"/>
                <w:lang w:bidi="th-TH"/>
              </w:rPr>
            </w:pPr>
            <w:r>
              <w:rPr>
                <w:rFonts w:hint="eastAsia" w:ascii="宋体" w:hAnsi="宋体" w:cs="宋体"/>
                <w:color w:val="000000"/>
                <w:lang w:bidi="th-TH"/>
              </w:rPr>
              <w:t>标本销毁管理，</w:t>
            </w:r>
            <w:r>
              <w:rPr>
                <w:rFonts w:ascii="宋体" w:hAnsi="宋体" w:cs="宋体"/>
                <w:color w:val="000000"/>
                <w:lang w:bidi="th-TH"/>
              </w:rPr>
              <w:t>自动提醒可</w:t>
            </w:r>
            <w:r>
              <w:rPr>
                <w:rFonts w:hint="eastAsia" w:ascii="宋体" w:hAnsi="宋体" w:cs="宋体"/>
                <w:color w:val="000000"/>
                <w:lang w:bidi="th-TH"/>
              </w:rPr>
              <w:t>销毁</w:t>
            </w:r>
            <w:r>
              <w:rPr>
                <w:rFonts w:ascii="宋体" w:hAnsi="宋体" w:cs="宋体"/>
                <w:color w:val="000000"/>
                <w:lang w:bidi="th-TH"/>
              </w:rPr>
              <w:t>的标本。</w:t>
            </w:r>
          </w:p>
        </w:tc>
      </w:tr>
      <w:tr w14:paraId="0097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4CF5ABB8">
            <w:pPr>
              <w:spacing w:line="276" w:lineRule="auto"/>
              <w:jc w:val="center"/>
              <w:rPr>
                <w:rFonts w:ascii="宋体" w:hAnsi="宋体" w:cs="宋体"/>
                <w:b/>
                <w:color w:val="000000"/>
                <w:lang w:bidi="th-TH"/>
              </w:rPr>
            </w:pPr>
          </w:p>
        </w:tc>
        <w:tc>
          <w:tcPr>
            <w:tcW w:w="767" w:type="pct"/>
            <w:shd w:val="clear" w:color="auto" w:fill="auto"/>
            <w:vAlign w:val="center"/>
          </w:tcPr>
          <w:p w14:paraId="0FB7D1F5">
            <w:pPr>
              <w:widowControl/>
              <w:spacing w:line="276" w:lineRule="auto"/>
              <w:rPr>
                <w:rFonts w:ascii="宋体" w:hAnsi="宋体" w:cs="宋体"/>
                <w:color w:val="000000"/>
                <w:lang w:bidi="th-TH"/>
              </w:rPr>
            </w:pPr>
            <w:r>
              <w:rPr>
                <w:rFonts w:hint="eastAsia" w:ascii="宋体" w:hAnsi="宋体" w:cs="宋体"/>
                <w:color w:val="000000"/>
                <w:lang w:bidi="th-TH"/>
              </w:rPr>
              <w:t>4.归档查询</w:t>
            </w:r>
          </w:p>
        </w:tc>
        <w:tc>
          <w:tcPr>
            <w:tcW w:w="3650" w:type="pct"/>
            <w:shd w:val="clear" w:color="auto" w:fill="auto"/>
            <w:vAlign w:val="center"/>
          </w:tcPr>
          <w:p w14:paraId="63F75D34">
            <w:pPr>
              <w:spacing w:line="276" w:lineRule="auto"/>
              <w:rPr>
                <w:rFonts w:ascii="宋体" w:hAnsi="宋体" w:cs="宋体"/>
                <w:color w:val="000000"/>
                <w:lang w:bidi="th-TH"/>
              </w:rPr>
            </w:pPr>
            <w:r>
              <w:rPr>
                <w:rFonts w:hint="eastAsia" w:ascii="宋体" w:hAnsi="宋体" w:cs="宋体"/>
                <w:color w:val="000000"/>
                <w:lang w:bidi="th-TH"/>
              </w:rPr>
              <w:t>支持查询不同冰箱、柜子、架子条码、标本条码等数据的归档记录。</w:t>
            </w:r>
          </w:p>
        </w:tc>
      </w:tr>
      <w:tr w14:paraId="1C0E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6531C0EC">
            <w:pPr>
              <w:spacing w:line="276" w:lineRule="auto"/>
              <w:jc w:val="center"/>
              <w:rPr>
                <w:rFonts w:ascii="宋体" w:hAnsi="宋体" w:cs="宋体"/>
                <w:b/>
                <w:color w:val="000000"/>
                <w:lang w:bidi="th-TH"/>
              </w:rPr>
            </w:pPr>
          </w:p>
        </w:tc>
        <w:tc>
          <w:tcPr>
            <w:tcW w:w="767" w:type="pct"/>
            <w:shd w:val="clear" w:color="auto" w:fill="auto"/>
            <w:vAlign w:val="center"/>
          </w:tcPr>
          <w:p w14:paraId="25311E93">
            <w:pPr>
              <w:widowControl/>
              <w:spacing w:line="276" w:lineRule="auto"/>
              <w:rPr>
                <w:rFonts w:ascii="宋体" w:hAnsi="宋体" w:cs="宋体"/>
                <w:color w:val="000000"/>
                <w:lang w:bidi="th-TH"/>
              </w:rPr>
            </w:pPr>
            <w:r>
              <w:rPr>
                <w:rFonts w:hint="eastAsia" w:ascii="宋体" w:hAnsi="宋体" w:cs="宋体"/>
                <w:color w:val="000000"/>
                <w:lang w:bidi="th-TH"/>
              </w:rPr>
              <w:t>5.归档字典</w:t>
            </w:r>
          </w:p>
        </w:tc>
        <w:tc>
          <w:tcPr>
            <w:tcW w:w="3650" w:type="pct"/>
            <w:shd w:val="clear" w:color="auto" w:fill="auto"/>
            <w:vAlign w:val="center"/>
          </w:tcPr>
          <w:p w14:paraId="47EDED5E">
            <w:pPr>
              <w:spacing w:line="276" w:lineRule="auto"/>
              <w:rPr>
                <w:rFonts w:ascii="宋体" w:hAnsi="宋体" w:cs="宋体"/>
                <w:color w:val="000000"/>
                <w:lang w:bidi="th-TH"/>
              </w:rPr>
            </w:pPr>
            <w:r>
              <w:rPr>
                <w:rFonts w:hint="eastAsia" w:ascii="宋体" w:hAnsi="宋体" w:cs="宋体"/>
                <w:color w:val="000000"/>
                <w:lang w:bidi="th-TH"/>
              </w:rPr>
              <w:t>标本归档存储所需的架子、冰箱和柜子对应的字典数据的维护管理。</w:t>
            </w:r>
          </w:p>
        </w:tc>
      </w:tr>
      <w:tr w14:paraId="6BF3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vAlign w:val="center"/>
          </w:tcPr>
          <w:p w14:paraId="3A00F455">
            <w:pPr>
              <w:widowControl/>
              <w:spacing w:line="276" w:lineRule="auto"/>
              <w:jc w:val="center"/>
              <w:rPr>
                <w:rFonts w:ascii="宋体" w:hAnsi="宋体" w:cs="宋体"/>
                <w:b/>
                <w:color w:val="000000"/>
                <w:lang w:bidi="th-TH"/>
              </w:rPr>
            </w:pPr>
            <w:r>
              <w:rPr>
                <w:rFonts w:hint="eastAsia" w:ascii="宋体" w:hAnsi="宋体" w:cs="宋体"/>
                <w:b/>
                <w:color w:val="000000"/>
                <w:lang w:bidi="th-TH"/>
              </w:rPr>
              <w:t>质控</w:t>
            </w:r>
          </w:p>
          <w:p w14:paraId="2AE08461">
            <w:pPr>
              <w:widowControl/>
              <w:spacing w:line="276" w:lineRule="auto"/>
              <w:jc w:val="center"/>
              <w:rPr>
                <w:rFonts w:ascii="宋体" w:hAnsi="宋体" w:cs="宋体"/>
                <w:b/>
                <w:color w:val="000000"/>
                <w:lang w:bidi="th-TH"/>
              </w:rPr>
            </w:pPr>
            <w:r>
              <w:rPr>
                <w:rFonts w:hint="eastAsia" w:ascii="宋体" w:hAnsi="宋体" w:cs="宋体"/>
                <w:b/>
                <w:color w:val="000000"/>
                <w:lang w:bidi="th-TH"/>
              </w:rPr>
              <w:t>管理</w:t>
            </w:r>
          </w:p>
        </w:tc>
        <w:tc>
          <w:tcPr>
            <w:tcW w:w="767" w:type="pct"/>
            <w:shd w:val="clear" w:color="auto" w:fill="auto"/>
            <w:vAlign w:val="center"/>
          </w:tcPr>
          <w:p w14:paraId="04288929">
            <w:pPr>
              <w:widowControl/>
              <w:spacing w:line="276" w:lineRule="auto"/>
              <w:rPr>
                <w:rFonts w:ascii="宋体" w:hAnsi="宋体" w:cs="宋体"/>
                <w:color w:val="000000"/>
                <w:lang w:bidi="th-TH"/>
              </w:rPr>
            </w:pPr>
            <w:r>
              <w:rPr>
                <w:rFonts w:hint="eastAsia" w:ascii="宋体" w:hAnsi="宋体" w:cs="宋体"/>
                <w:color w:val="000000"/>
                <w:lang w:bidi="th-TH"/>
              </w:rPr>
              <w:t>1.质控图表</w:t>
            </w:r>
          </w:p>
        </w:tc>
        <w:tc>
          <w:tcPr>
            <w:tcW w:w="3650" w:type="pct"/>
            <w:shd w:val="clear" w:color="auto" w:fill="auto"/>
            <w:vAlign w:val="center"/>
          </w:tcPr>
          <w:p w14:paraId="403498F7">
            <w:pPr>
              <w:widowControl/>
              <w:spacing w:line="276" w:lineRule="auto"/>
              <w:rPr>
                <w:rFonts w:ascii="宋体" w:hAnsi="宋体" w:cs="宋体"/>
                <w:color w:val="000000"/>
                <w:lang w:bidi="th-TH"/>
              </w:rPr>
            </w:pPr>
            <w:r>
              <w:rPr>
                <w:rFonts w:hint="eastAsia" w:ascii="宋体" w:hAnsi="宋体" w:cs="宋体"/>
                <w:color w:val="000000"/>
                <w:lang w:bidi="th-TH"/>
              </w:rPr>
              <w:t>仪器质控管理</w:t>
            </w:r>
            <w:r>
              <w:rPr>
                <w:rFonts w:ascii="宋体" w:hAnsi="宋体" w:cs="宋体"/>
                <w:color w:val="000000"/>
                <w:lang w:bidi="th-TH"/>
              </w:rPr>
              <w:t>功能</w:t>
            </w:r>
            <w:r>
              <w:rPr>
                <w:rFonts w:hint="eastAsia" w:ascii="宋体" w:hAnsi="宋体" w:cs="宋体"/>
                <w:color w:val="000000"/>
                <w:lang w:bidi="th-TH"/>
              </w:rPr>
              <w:t>，实现实验室的室内、室间质量控制管理，提供多种质控方式和自动分析质控结果，仪器质控可以设定仪器是否允许进行</w:t>
            </w:r>
            <w:r>
              <w:rPr>
                <w:rFonts w:ascii="宋体" w:hAnsi="宋体" w:cs="宋体"/>
                <w:color w:val="000000"/>
                <w:lang w:bidi="th-TH"/>
              </w:rPr>
              <w:t>检验。</w:t>
            </w:r>
          </w:p>
        </w:tc>
      </w:tr>
      <w:tr w14:paraId="47FD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1C7FCC06">
            <w:pPr>
              <w:widowControl/>
              <w:spacing w:line="276" w:lineRule="auto"/>
              <w:jc w:val="center"/>
              <w:rPr>
                <w:rFonts w:ascii="宋体" w:hAnsi="宋体" w:cs="宋体"/>
                <w:b/>
                <w:color w:val="000000"/>
                <w:lang w:bidi="th-TH"/>
              </w:rPr>
            </w:pPr>
          </w:p>
        </w:tc>
        <w:tc>
          <w:tcPr>
            <w:tcW w:w="767" w:type="pct"/>
            <w:shd w:val="clear" w:color="auto" w:fill="auto"/>
            <w:vAlign w:val="center"/>
          </w:tcPr>
          <w:p w14:paraId="59B1B835">
            <w:pPr>
              <w:widowControl/>
              <w:spacing w:line="276" w:lineRule="auto"/>
              <w:rPr>
                <w:rFonts w:ascii="宋体" w:hAnsi="宋体" w:cs="宋体"/>
                <w:color w:val="000000"/>
                <w:lang w:bidi="th-TH"/>
              </w:rPr>
            </w:pPr>
            <w:r>
              <w:rPr>
                <w:rFonts w:hint="eastAsia" w:ascii="宋体" w:hAnsi="宋体" w:cs="宋体"/>
                <w:color w:val="000000"/>
                <w:lang w:bidi="th-TH"/>
              </w:rPr>
              <w:t>2.质控统计</w:t>
            </w:r>
          </w:p>
        </w:tc>
        <w:tc>
          <w:tcPr>
            <w:tcW w:w="3650" w:type="pct"/>
            <w:shd w:val="clear" w:color="auto" w:fill="auto"/>
            <w:vAlign w:val="center"/>
          </w:tcPr>
          <w:p w14:paraId="7623B9E3">
            <w:pPr>
              <w:widowControl/>
              <w:spacing w:line="276" w:lineRule="auto"/>
              <w:rPr>
                <w:rFonts w:ascii="宋体" w:hAnsi="宋体" w:cs="宋体"/>
                <w:color w:val="000000"/>
                <w:lang w:bidi="th-TH"/>
              </w:rPr>
            </w:pPr>
            <w:r>
              <w:rPr>
                <w:rFonts w:hint="eastAsia" w:ascii="宋体" w:hAnsi="宋体"/>
              </w:rPr>
              <w:t>统计每月各仪器各批号水平所选质控项目的AVG、SD、CV%、N等值。</w:t>
            </w:r>
          </w:p>
        </w:tc>
      </w:tr>
      <w:tr w14:paraId="20CA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712CBBBE">
            <w:pPr>
              <w:widowControl/>
              <w:spacing w:line="276" w:lineRule="auto"/>
              <w:jc w:val="center"/>
              <w:rPr>
                <w:rFonts w:ascii="宋体" w:hAnsi="宋体" w:cs="宋体"/>
                <w:b/>
                <w:color w:val="000000"/>
                <w:lang w:bidi="th-TH"/>
              </w:rPr>
            </w:pPr>
          </w:p>
        </w:tc>
        <w:tc>
          <w:tcPr>
            <w:tcW w:w="767" w:type="pct"/>
            <w:shd w:val="clear" w:color="auto" w:fill="auto"/>
            <w:vAlign w:val="center"/>
          </w:tcPr>
          <w:p w14:paraId="3B3C460A">
            <w:pPr>
              <w:widowControl/>
              <w:spacing w:line="276" w:lineRule="auto"/>
              <w:rPr>
                <w:rFonts w:ascii="宋体" w:hAnsi="宋体" w:cs="宋体"/>
                <w:color w:val="000000"/>
                <w:lang w:bidi="th-TH"/>
              </w:rPr>
            </w:pPr>
            <w:r>
              <w:rPr>
                <w:rFonts w:hint="eastAsia" w:ascii="宋体" w:hAnsi="宋体" w:cs="宋体"/>
                <w:color w:val="000000"/>
                <w:lang w:bidi="th-TH"/>
              </w:rPr>
              <w:t>3.室间质控</w:t>
            </w:r>
          </w:p>
        </w:tc>
        <w:tc>
          <w:tcPr>
            <w:tcW w:w="3650" w:type="pct"/>
            <w:shd w:val="clear" w:color="auto" w:fill="auto"/>
            <w:vAlign w:val="center"/>
          </w:tcPr>
          <w:p w14:paraId="549B3B8D">
            <w:pPr>
              <w:widowControl/>
              <w:spacing w:line="276" w:lineRule="auto"/>
              <w:rPr>
                <w:rFonts w:ascii="宋体" w:hAnsi="宋体" w:cs="宋体"/>
                <w:color w:val="000000"/>
                <w:lang w:bidi="th-TH"/>
              </w:rPr>
            </w:pPr>
            <w:r>
              <w:rPr>
                <w:rFonts w:hint="eastAsia" w:ascii="宋体" w:hAnsi="宋体" w:cs="宋体"/>
                <w:color w:val="000000"/>
                <w:lang w:bidi="th-TH"/>
              </w:rPr>
              <w:t>支持常规报告的项目数据转换成质控数据，并导入质控图表。</w:t>
            </w:r>
          </w:p>
        </w:tc>
      </w:tr>
      <w:tr w14:paraId="3943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42A99C20">
            <w:pPr>
              <w:widowControl/>
              <w:spacing w:line="276" w:lineRule="auto"/>
              <w:jc w:val="center"/>
              <w:rPr>
                <w:rFonts w:ascii="宋体" w:hAnsi="宋体" w:cs="宋体"/>
                <w:b/>
                <w:color w:val="000000"/>
                <w:lang w:bidi="th-TH"/>
              </w:rPr>
            </w:pPr>
          </w:p>
        </w:tc>
        <w:tc>
          <w:tcPr>
            <w:tcW w:w="767" w:type="pct"/>
            <w:shd w:val="clear" w:color="auto" w:fill="auto"/>
            <w:vAlign w:val="center"/>
          </w:tcPr>
          <w:p w14:paraId="3D9716C6">
            <w:pPr>
              <w:widowControl/>
              <w:spacing w:line="276" w:lineRule="auto"/>
              <w:rPr>
                <w:rFonts w:ascii="宋体" w:hAnsi="宋体" w:cs="宋体"/>
                <w:color w:val="000000"/>
                <w:lang w:bidi="th-TH"/>
              </w:rPr>
            </w:pPr>
            <w:r>
              <w:rPr>
                <w:rFonts w:hint="eastAsia" w:ascii="宋体" w:hAnsi="宋体" w:cs="宋体"/>
                <w:color w:val="000000"/>
                <w:lang w:bidi="th-TH"/>
              </w:rPr>
              <w:t>4.质控参数</w:t>
            </w:r>
          </w:p>
        </w:tc>
        <w:tc>
          <w:tcPr>
            <w:tcW w:w="3650" w:type="pct"/>
            <w:shd w:val="clear" w:color="auto" w:fill="auto"/>
            <w:vAlign w:val="center"/>
          </w:tcPr>
          <w:p w14:paraId="68247CF1">
            <w:pPr>
              <w:widowControl/>
              <w:spacing w:line="276" w:lineRule="auto"/>
              <w:rPr>
                <w:rFonts w:ascii="宋体" w:hAnsi="宋体" w:cs="宋体"/>
                <w:color w:val="000000"/>
                <w:lang w:bidi="th-TH"/>
              </w:rPr>
            </w:pPr>
            <w:r>
              <w:rPr>
                <w:rFonts w:hint="eastAsia" w:ascii="宋体" w:hAnsi="宋体" w:cs="宋体"/>
                <w:color w:val="000000"/>
                <w:lang w:bidi="th-TH"/>
              </w:rPr>
              <w:t>针对质控物水平、质控物批号、质控规则、半定量设定、质控通道的管理。</w:t>
            </w:r>
          </w:p>
        </w:tc>
      </w:tr>
      <w:tr w14:paraId="183A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vAlign w:val="center"/>
          </w:tcPr>
          <w:p w14:paraId="126371C3">
            <w:pPr>
              <w:widowControl/>
              <w:spacing w:line="276" w:lineRule="auto"/>
              <w:jc w:val="center"/>
              <w:rPr>
                <w:rFonts w:ascii="宋体" w:hAnsi="宋体" w:cs="宋体"/>
                <w:b/>
                <w:color w:val="000000"/>
                <w:lang w:bidi="th-TH"/>
              </w:rPr>
            </w:pPr>
            <w:r>
              <w:rPr>
                <w:rFonts w:hint="eastAsia" w:ascii="宋体" w:hAnsi="宋体" w:cs="宋体"/>
                <w:b/>
                <w:color w:val="000000"/>
                <w:lang w:bidi="th-TH"/>
              </w:rPr>
              <w:t>统计</w:t>
            </w:r>
          </w:p>
          <w:p w14:paraId="3CA6C3C3">
            <w:pPr>
              <w:widowControl/>
              <w:spacing w:line="276" w:lineRule="auto"/>
              <w:jc w:val="center"/>
              <w:rPr>
                <w:rFonts w:ascii="宋体" w:hAnsi="宋体" w:cs="宋体"/>
                <w:b/>
                <w:color w:val="000000"/>
                <w:lang w:bidi="th-TH"/>
              </w:rPr>
            </w:pPr>
            <w:r>
              <w:rPr>
                <w:rFonts w:hint="eastAsia" w:ascii="宋体" w:hAnsi="宋体" w:cs="宋体"/>
                <w:b/>
                <w:color w:val="000000"/>
                <w:lang w:bidi="th-TH"/>
              </w:rPr>
              <w:t>分析</w:t>
            </w:r>
          </w:p>
        </w:tc>
        <w:tc>
          <w:tcPr>
            <w:tcW w:w="767" w:type="pct"/>
            <w:shd w:val="clear" w:color="auto" w:fill="auto"/>
            <w:vAlign w:val="center"/>
          </w:tcPr>
          <w:p w14:paraId="2B8ECCF2">
            <w:pPr>
              <w:widowControl/>
              <w:spacing w:line="276" w:lineRule="auto"/>
              <w:rPr>
                <w:rFonts w:ascii="宋体" w:hAnsi="宋体" w:cs="宋体"/>
                <w:color w:val="000000"/>
                <w:lang w:bidi="th-TH"/>
              </w:rPr>
            </w:pPr>
            <w:r>
              <w:rPr>
                <w:rFonts w:hint="eastAsia" w:ascii="宋体" w:hAnsi="宋体" w:cs="宋体"/>
                <w:color w:val="000000"/>
                <w:lang w:bidi="th-TH"/>
              </w:rPr>
              <w:t>1.统计报表</w:t>
            </w:r>
          </w:p>
        </w:tc>
        <w:tc>
          <w:tcPr>
            <w:tcW w:w="3650" w:type="pct"/>
            <w:shd w:val="clear" w:color="auto" w:fill="auto"/>
            <w:vAlign w:val="center"/>
          </w:tcPr>
          <w:p w14:paraId="60B6E202">
            <w:pPr>
              <w:widowControl/>
              <w:spacing w:line="276" w:lineRule="auto"/>
              <w:rPr>
                <w:rFonts w:ascii="宋体" w:hAnsi="宋体"/>
                <w:color w:val="000000"/>
              </w:rPr>
            </w:pPr>
            <w:r>
              <w:rPr>
                <w:rFonts w:hint="eastAsia" w:ascii="宋体" w:hAnsi="宋体" w:cs="宋体"/>
                <w:color w:val="000000"/>
                <w:lang w:bidi="th-TH"/>
              </w:rPr>
              <w:t>检验统计报表，覆盖全检验流程，包括检验工作量、检验收入、仪器统计、试剂耗材、TAT、危急值、单病种、传染病、监控数据、临床质量控制指标等，支持</w:t>
            </w:r>
            <w:r>
              <w:rPr>
                <w:rFonts w:ascii="宋体" w:hAnsi="宋体" w:cs="宋体"/>
                <w:color w:val="000000"/>
                <w:lang w:bidi="th-TH"/>
              </w:rPr>
              <w:t>报表的打印、导出功能；</w:t>
            </w:r>
          </w:p>
        </w:tc>
      </w:tr>
      <w:tr w14:paraId="1A27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tcPr>
          <w:p w14:paraId="4005C675">
            <w:pPr>
              <w:widowControl/>
              <w:spacing w:line="276" w:lineRule="auto"/>
              <w:rPr>
                <w:rFonts w:ascii="宋体" w:hAnsi="宋体" w:cs="宋体"/>
                <w:color w:val="000000"/>
                <w:lang w:bidi="th-TH"/>
              </w:rPr>
            </w:pPr>
          </w:p>
        </w:tc>
        <w:tc>
          <w:tcPr>
            <w:tcW w:w="767" w:type="pct"/>
            <w:shd w:val="clear" w:color="auto" w:fill="auto"/>
            <w:vAlign w:val="center"/>
          </w:tcPr>
          <w:p w14:paraId="27B5314B">
            <w:pPr>
              <w:widowControl/>
              <w:spacing w:line="276" w:lineRule="auto"/>
              <w:rPr>
                <w:rFonts w:ascii="宋体" w:hAnsi="宋体" w:cs="宋体"/>
                <w:color w:val="000000"/>
                <w:lang w:bidi="th-TH"/>
              </w:rPr>
            </w:pPr>
            <w:r>
              <w:rPr>
                <w:rFonts w:hint="eastAsia" w:ascii="宋体" w:hAnsi="宋体" w:cs="宋体"/>
                <w:color w:val="000000"/>
                <w:lang w:bidi="th-TH"/>
              </w:rPr>
              <w:t>2.数据分析</w:t>
            </w:r>
          </w:p>
        </w:tc>
        <w:tc>
          <w:tcPr>
            <w:tcW w:w="3650" w:type="pct"/>
            <w:shd w:val="clear" w:color="auto" w:fill="auto"/>
            <w:vAlign w:val="center"/>
          </w:tcPr>
          <w:p w14:paraId="70DA845E">
            <w:pPr>
              <w:widowControl/>
              <w:spacing w:line="276" w:lineRule="auto"/>
              <w:rPr>
                <w:rFonts w:ascii="宋体" w:hAnsi="宋体"/>
                <w:color w:val="000000"/>
              </w:rPr>
            </w:pPr>
            <w:r>
              <w:rPr>
                <w:rFonts w:hint="eastAsia" w:ascii="宋体" w:hAnsi="宋体"/>
                <w:color w:val="000000"/>
              </w:rPr>
              <w:t>数据的基本分析、阳性检出、结果数据、病人资料的查询，</w:t>
            </w:r>
            <w:r>
              <w:rPr>
                <w:rFonts w:hint="eastAsia" w:ascii="宋体" w:hAnsi="宋体" w:cs="宋体"/>
                <w:color w:val="000000"/>
                <w:lang w:bidi="th-TH"/>
              </w:rPr>
              <w:t>可根据不同日期类型、年龄范围、样本号等查询数据，</w:t>
            </w:r>
            <w:r>
              <w:rPr>
                <w:rFonts w:hint="eastAsia" w:ascii="宋体" w:hAnsi="宋体"/>
              </w:rPr>
              <w:t>支持导出功能。</w:t>
            </w:r>
          </w:p>
        </w:tc>
      </w:tr>
      <w:tr w14:paraId="2A52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tcPr>
          <w:p w14:paraId="7E577F0B">
            <w:pPr>
              <w:spacing w:line="276" w:lineRule="auto"/>
              <w:rPr>
                <w:rFonts w:ascii="宋体" w:hAnsi="宋体" w:cs="宋体"/>
                <w:color w:val="000000"/>
                <w:lang w:bidi="th-TH"/>
              </w:rPr>
            </w:pPr>
          </w:p>
        </w:tc>
        <w:tc>
          <w:tcPr>
            <w:tcW w:w="767" w:type="pct"/>
            <w:shd w:val="clear" w:color="auto" w:fill="auto"/>
            <w:vAlign w:val="center"/>
          </w:tcPr>
          <w:p w14:paraId="1DA05738">
            <w:pPr>
              <w:spacing w:line="276" w:lineRule="auto"/>
              <w:rPr>
                <w:rFonts w:ascii="宋体" w:hAnsi="宋体" w:cs="宋体"/>
                <w:color w:val="000000"/>
                <w:lang w:bidi="th-TH"/>
              </w:rPr>
            </w:pPr>
            <w:r>
              <w:rPr>
                <w:rFonts w:hint="eastAsia" w:ascii="宋体" w:hAnsi="宋体" w:cs="宋体"/>
                <w:color w:val="000000"/>
                <w:lang w:bidi="th-TH"/>
              </w:rPr>
              <w:t>3.细菌统计</w:t>
            </w:r>
          </w:p>
        </w:tc>
        <w:tc>
          <w:tcPr>
            <w:tcW w:w="3650" w:type="pct"/>
            <w:shd w:val="clear" w:color="auto" w:fill="auto"/>
            <w:vAlign w:val="center"/>
          </w:tcPr>
          <w:p w14:paraId="2E4727F6">
            <w:pPr>
              <w:spacing w:line="276" w:lineRule="auto"/>
              <w:rPr>
                <w:rFonts w:ascii="宋体" w:hAnsi="宋体" w:cs="宋体"/>
                <w:color w:val="000000"/>
                <w:lang w:bidi="th-TH"/>
              </w:rPr>
            </w:pPr>
            <w:r>
              <w:rPr>
                <w:rFonts w:hint="eastAsia" w:ascii="宋体" w:hAnsi="宋体" w:cs="宋体"/>
                <w:color w:val="000000"/>
                <w:lang w:bidi="th-TH"/>
              </w:rPr>
              <w:t>各种细菌的耐药率、检出率、分布率等类型的统计查询，支持自定义统计格式。</w:t>
            </w:r>
          </w:p>
        </w:tc>
      </w:tr>
      <w:tr w14:paraId="3F51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tcPr>
          <w:p w14:paraId="160E7FDF">
            <w:pPr>
              <w:spacing w:line="276" w:lineRule="auto"/>
              <w:rPr>
                <w:rFonts w:ascii="宋体" w:hAnsi="宋体" w:cs="宋体"/>
                <w:color w:val="000000"/>
                <w:lang w:bidi="th-TH"/>
              </w:rPr>
            </w:pPr>
          </w:p>
        </w:tc>
        <w:tc>
          <w:tcPr>
            <w:tcW w:w="767" w:type="pct"/>
            <w:shd w:val="clear" w:color="auto" w:fill="auto"/>
            <w:vAlign w:val="center"/>
          </w:tcPr>
          <w:p w14:paraId="3AA1DF32">
            <w:pPr>
              <w:spacing w:line="276" w:lineRule="auto"/>
              <w:rPr>
                <w:rFonts w:ascii="宋体" w:hAnsi="宋体" w:cs="宋体"/>
                <w:color w:val="000000"/>
                <w:lang w:bidi="th-TH"/>
              </w:rPr>
            </w:pPr>
            <w:r>
              <w:rPr>
                <w:rFonts w:hint="eastAsia" w:ascii="宋体" w:hAnsi="宋体" w:cs="宋体"/>
                <w:color w:val="000000"/>
                <w:lang w:bidi="th-TH"/>
              </w:rPr>
              <w:t>4.检验TAT</w:t>
            </w:r>
          </w:p>
        </w:tc>
        <w:tc>
          <w:tcPr>
            <w:tcW w:w="3650" w:type="pct"/>
            <w:shd w:val="clear" w:color="auto" w:fill="auto"/>
            <w:vAlign w:val="center"/>
          </w:tcPr>
          <w:p w14:paraId="7B5CF11C">
            <w:pPr>
              <w:spacing w:line="276" w:lineRule="auto"/>
              <w:rPr>
                <w:rFonts w:ascii="宋体" w:hAnsi="宋体" w:cs="宋体"/>
                <w:color w:val="000000"/>
                <w:lang w:bidi="th-TH"/>
              </w:rPr>
            </w:pPr>
            <w:r>
              <w:rPr>
                <w:rFonts w:hint="eastAsia" w:ascii="宋体" w:hAnsi="宋体"/>
              </w:rPr>
              <w:t>各个仪器标本确认步骤的时间段统计管理。</w:t>
            </w:r>
          </w:p>
        </w:tc>
      </w:tr>
      <w:tr w14:paraId="75CB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vAlign w:val="center"/>
          </w:tcPr>
          <w:p w14:paraId="7C193306">
            <w:pPr>
              <w:widowControl/>
              <w:spacing w:line="276" w:lineRule="auto"/>
              <w:jc w:val="center"/>
              <w:rPr>
                <w:rFonts w:ascii="宋体" w:hAnsi="宋体" w:cs="宋体"/>
                <w:b/>
                <w:color w:val="000000"/>
                <w:lang w:bidi="th-TH"/>
              </w:rPr>
            </w:pPr>
            <w:r>
              <w:rPr>
                <w:rFonts w:ascii="宋体" w:hAnsi="宋体" w:cs="宋体"/>
                <w:b/>
                <w:color w:val="000000"/>
                <w:lang w:bidi="th-TH"/>
              </w:rPr>
              <w:t>辅助</w:t>
            </w:r>
          </w:p>
          <w:p w14:paraId="3DB109A6">
            <w:pPr>
              <w:widowControl/>
              <w:spacing w:line="276" w:lineRule="auto"/>
              <w:jc w:val="center"/>
              <w:rPr>
                <w:rFonts w:ascii="宋体" w:hAnsi="宋体" w:cs="宋体"/>
                <w:b/>
                <w:color w:val="000000"/>
                <w:lang w:bidi="th-TH"/>
              </w:rPr>
            </w:pPr>
            <w:r>
              <w:rPr>
                <w:rFonts w:ascii="宋体" w:hAnsi="宋体" w:cs="宋体"/>
                <w:b/>
                <w:color w:val="000000"/>
                <w:lang w:bidi="th-TH"/>
              </w:rPr>
              <w:t>管理</w:t>
            </w:r>
          </w:p>
        </w:tc>
        <w:tc>
          <w:tcPr>
            <w:tcW w:w="767" w:type="pct"/>
            <w:shd w:val="clear" w:color="auto" w:fill="auto"/>
            <w:vAlign w:val="center"/>
          </w:tcPr>
          <w:p w14:paraId="57F07DA8">
            <w:pPr>
              <w:spacing w:line="276" w:lineRule="auto"/>
              <w:rPr>
                <w:rFonts w:ascii="宋体" w:hAnsi="宋体" w:cs="宋体"/>
                <w:color w:val="000000"/>
                <w:lang w:bidi="th-TH"/>
              </w:rPr>
            </w:pPr>
            <w:r>
              <w:rPr>
                <w:rFonts w:hint="eastAsia" w:ascii="宋体" w:hAnsi="宋体" w:cs="宋体"/>
                <w:color w:val="000000"/>
                <w:lang w:bidi="th-TH"/>
              </w:rPr>
              <w:t>1.自动审核</w:t>
            </w:r>
          </w:p>
        </w:tc>
        <w:tc>
          <w:tcPr>
            <w:tcW w:w="3650" w:type="pct"/>
            <w:shd w:val="clear" w:color="auto" w:fill="auto"/>
            <w:vAlign w:val="center"/>
          </w:tcPr>
          <w:p w14:paraId="1C5D1E24">
            <w:pPr>
              <w:spacing w:line="276" w:lineRule="auto"/>
              <w:rPr>
                <w:rFonts w:ascii="宋体" w:hAnsi="宋体" w:cs="宋体"/>
                <w:color w:val="000000"/>
                <w:lang w:bidi="th-TH"/>
              </w:rPr>
            </w:pPr>
            <w:r>
              <w:rPr>
                <w:rFonts w:hint="eastAsia" w:ascii="宋体" w:hAnsi="宋体" w:cs="宋体"/>
                <w:color w:val="000000"/>
                <w:lang w:bidi="th-TH"/>
              </w:rPr>
              <w:t>根据审核的规则及仪器设定对常规报告的自动审核进行管理。</w:t>
            </w:r>
          </w:p>
        </w:tc>
      </w:tr>
      <w:tr w14:paraId="6D8B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6AD210AE">
            <w:pPr>
              <w:widowControl/>
              <w:spacing w:line="276" w:lineRule="auto"/>
              <w:jc w:val="center"/>
              <w:rPr>
                <w:rFonts w:ascii="宋体" w:hAnsi="宋体" w:cs="宋体"/>
                <w:b/>
                <w:color w:val="000000"/>
                <w:lang w:bidi="th-TH"/>
              </w:rPr>
            </w:pPr>
          </w:p>
        </w:tc>
        <w:tc>
          <w:tcPr>
            <w:tcW w:w="767" w:type="pct"/>
            <w:shd w:val="clear" w:color="auto" w:fill="auto"/>
            <w:vAlign w:val="center"/>
          </w:tcPr>
          <w:p w14:paraId="431D15FD">
            <w:pPr>
              <w:spacing w:line="276" w:lineRule="auto"/>
              <w:rPr>
                <w:rFonts w:ascii="宋体" w:hAnsi="宋体" w:cs="宋体"/>
                <w:color w:val="000000"/>
                <w:lang w:bidi="th-TH"/>
              </w:rPr>
            </w:pPr>
            <w:r>
              <w:rPr>
                <w:rFonts w:hint="eastAsia" w:ascii="宋体" w:hAnsi="宋体" w:cs="宋体"/>
                <w:color w:val="000000"/>
                <w:lang w:bidi="th-TH"/>
              </w:rPr>
              <w:t>2.结果模板</w:t>
            </w:r>
          </w:p>
        </w:tc>
        <w:tc>
          <w:tcPr>
            <w:tcW w:w="3650" w:type="pct"/>
            <w:shd w:val="clear" w:color="auto" w:fill="auto"/>
            <w:vAlign w:val="center"/>
          </w:tcPr>
          <w:p w14:paraId="1AF496C5">
            <w:pPr>
              <w:spacing w:line="276" w:lineRule="auto"/>
              <w:rPr>
                <w:rFonts w:ascii="宋体" w:hAnsi="宋体" w:cs="宋体"/>
                <w:color w:val="000000"/>
                <w:lang w:bidi="th-TH"/>
              </w:rPr>
            </w:pPr>
            <w:r>
              <w:rPr>
                <w:rFonts w:hint="eastAsia" w:ascii="宋体" w:hAnsi="宋体" w:cs="宋体"/>
                <w:color w:val="000000"/>
                <w:lang w:bidi="th-TH"/>
              </w:rPr>
              <w:t>单样本组合、多样本组合、多样本项目、酶标板项目、细菌无菌或涂片的结果模板管理。</w:t>
            </w:r>
          </w:p>
        </w:tc>
      </w:tr>
      <w:tr w14:paraId="5CF7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3" w:type="pct"/>
            <w:vMerge w:val="continue"/>
            <w:shd w:val="clear" w:color="auto" w:fill="auto"/>
            <w:vAlign w:val="center"/>
          </w:tcPr>
          <w:p w14:paraId="0BDE0487">
            <w:pPr>
              <w:widowControl/>
              <w:spacing w:line="276" w:lineRule="auto"/>
              <w:jc w:val="center"/>
              <w:rPr>
                <w:rFonts w:ascii="宋体" w:hAnsi="宋体" w:cs="宋体"/>
                <w:b/>
                <w:color w:val="000000"/>
                <w:lang w:bidi="th-TH"/>
              </w:rPr>
            </w:pPr>
          </w:p>
        </w:tc>
        <w:tc>
          <w:tcPr>
            <w:tcW w:w="767" w:type="pct"/>
            <w:shd w:val="clear" w:color="auto" w:fill="auto"/>
            <w:vAlign w:val="center"/>
          </w:tcPr>
          <w:p w14:paraId="35A4B5B9">
            <w:pPr>
              <w:spacing w:line="276" w:lineRule="auto"/>
              <w:rPr>
                <w:rFonts w:ascii="宋体" w:hAnsi="宋体" w:cs="宋体"/>
                <w:color w:val="000000"/>
                <w:lang w:bidi="th-TH"/>
              </w:rPr>
            </w:pPr>
            <w:r>
              <w:rPr>
                <w:rFonts w:hint="eastAsia" w:ascii="宋体" w:hAnsi="宋体" w:cs="宋体"/>
                <w:color w:val="000000"/>
                <w:lang w:bidi="th-TH"/>
              </w:rPr>
              <w:t>3.资料模板</w:t>
            </w:r>
          </w:p>
        </w:tc>
        <w:tc>
          <w:tcPr>
            <w:tcW w:w="3650" w:type="pct"/>
            <w:shd w:val="clear" w:color="auto" w:fill="auto"/>
            <w:vAlign w:val="center"/>
          </w:tcPr>
          <w:p w14:paraId="64EA319D">
            <w:pPr>
              <w:spacing w:line="276" w:lineRule="auto"/>
              <w:rPr>
                <w:rFonts w:ascii="宋体" w:hAnsi="宋体" w:cs="宋体"/>
                <w:color w:val="000000"/>
                <w:lang w:bidi="th-TH"/>
              </w:rPr>
            </w:pPr>
            <w:r>
              <w:rPr>
                <w:rFonts w:hint="eastAsia" w:ascii="宋体" w:hAnsi="宋体" w:cs="宋体"/>
                <w:color w:val="000000"/>
                <w:lang w:bidi="th-TH"/>
              </w:rPr>
              <w:t>以源数据为模板，建立病人基本模板或体检模板。</w:t>
            </w:r>
          </w:p>
        </w:tc>
      </w:tr>
      <w:tr w14:paraId="53CF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30E9D2D5">
            <w:pPr>
              <w:widowControl/>
              <w:spacing w:line="276" w:lineRule="auto"/>
              <w:jc w:val="center"/>
              <w:rPr>
                <w:rFonts w:ascii="宋体" w:hAnsi="宋体" w:cs="宋体"/>
                <w:b/>
                <w:color w:val="000000"/>
                <w:lang w:bidi="th-TH"/>
              </w:rPr>
            </w:pPr>
          </w:p>
        </w:tc>
        <w:tc>
          <w:tcPr>
            <w:tcW w:w="767" w:type="pct"/>
            <w:shd w:val="clear" w:color="auto" w:fill="auto"/>
            <w:vAlign w:val="center"/>
          </w:tcPr>
          <w:p w14:paraId="7E1DF060">
            <w:pPr>
              <w:spacing w:line="276" w:lineRule="auto"/>
              <w:rPr>
                <w:rFonts w:ascii="宋体" w:hAnsi="宋体" w:cs="宋体"/>
                <w:color w:val="000000"/>
                <w:lang w:bidi="th-TH"/>
              </w:rPr>
            </w:pPr>
            <w:r>
              <w:rPr>
                <w:rFonts w:hint="eastAsia" w:ascii="宋体" w:hAnsi="宋体" w:cs="宋体"/>
                <w:color w:val="000000"/>
                <w:lang w:bidi="th-TH"/>
              </w:rPr>
              <w:t>4.酶标检验</w:t>
            </w:r>
          </w:p>
        </w:tc>
        <w:tc>
          <w:tcPr>
            <w:tcW w:w="3650" w:type="pct"/>
            <w:shd w:val="clear" w:color="auto" w:fill="auto"/>
            <w:vAlign w:val="center"/>
          </w:tcPr>
          <w:p w14:paraId="5F92E81E">
            <w:pPr>
              <w:spacing w:line="276" w:lineRule="auto"/>
              <w:rPr>
                <w:rFonts w:ascii="宋体" w:hAnsi="宋体" w:cs="宋体"/>
                <w:color w:val="000000"/>
                <w:lang w:bidi="th-TH"/>
              </w:rPr>
            </w:pPr>
            <w:r>
              <w:rPr>
                <w:rFonts w:hint="eastAsia" w:ascii="宋体" w:hAnsi="宋体"/>
              </w:rPr>
              <w:t>酶标板数据的仪器结果的管理。</w:t>
            </w:r>
          </w:p>
        </w:tc>
      </w:tr>
      <w:tr w14:paraId="5696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098B18D2">
            <w:pPr>
              <w:widowControl/>
              <w:spacing w:line="276" w:lineRule="auto"/>
              <w:jc w:val="center"/>
              <w:rPr>
                <w:rFonts w:ascii="宋体" w:hAnsi="宋体" w:cs="宋体"/>
                <w:b/>
                <w:color w:val="000000"/>
                <w:lang w:bidi="th-TH"/>
              </w:rPr>
            </w:pPr>
          </w:p>
        </w:tc>
        <w:tc>
          <w:tcPr>
            <w:tcW w:w="767" w:type="pct"/>
            <w:shd w:val="clear" w:color="auto" w:fill="auto"/>
            <w:vAlign w:val="center"/>
          </w:tcPr>
          <w:p w14:paraId="10AC07B0">
            <w:pPr>
              <w:spacing w:line="276" w:lineRule="auto"/>
              <w:rPr>
                <w:rFonts w:ascii="宋体" w:hAnsi="宋体" w:cs="宋体"/>
                <w:color w:val="000000"/>
                <w:lang w:bidi="th-TH"/>
              </w:rPr>
            </w:pPr>
            <w:r>
              <w:rPr>
                <w:rFonts w:hint="eastAsia" w:ascii="宋体" w:hAnsi="宋体" w:cs="宋体"/>
                <w:color w:val="000000"/>
                <w:lang w:bidi="th-TH"/>
              </w:rPr>
              <w:t>5.资料修改</w:t>
            </w:r>
          </w:p>
        </w:tc>
        <w:tc>
          <w:tcPr>
            <w:tcW w:w="3650" w:type="pct"/>
            <w:shd w:val="clear" w:color="auto" w:fill="auto"/>
            <w:vAlign w:val="center"/>
          </w:tcPr>
          <w:p w14:paraId="037A3D5A">
            <w:pPr>
              <w:spacing w:line="276" w:lineRule="auto"/>
              <w:rPr>
                <w:rFonts w:ascii="宋体" w:hAnsi="宋体" w:cs="宋体"/>
                <w:color w:val="000000"/>
                <w:lang w:bidi="th-TH"/>
              </w:rPr>
            </w:pPr>
            <w:r>
              <w:rPr>
                <w:rFonts w:hint="eastAsia" w:ascii="宋体" w:hAnsi="宋体" w:cs="宋体"/>
                <w:color w:val="000000"/>
                <w:lang w:bidi="th-TH"/>
              </w:rPr>
              <w:t>以源数据为模板，对病人资料及组合信息进行批量修改管理。</w:t>
            </w:r>
          </w:p>
        </w:tc>
      </w:tr>
      <w:tr w14:paraId="6AAA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14764E0D">
            <w:pPr>
              <w:widowControl/>
              <w:spacing w:line="276" w:lineRule="auto"/>
              <w:jc w:val="center"/>
              <w:rPr>
                <w:rFonts w:ascii="宋体" w:hAnsi="宋体" w:cs="宋体"/>
                <w:b/>
                <w:color w:val="000000"/>
                <w:lang w:bidi="th-TH"/>
              </w:rPr>
            </w:pPr>
          </w:p>
        </w:tc>
        <w:tc>
          <w:tcPr>
            <w:tcW w:w="767" w:type="pct"/>
            <w:shd w:val="clear" w:color="auto" w:fill="auto"/>
            <w:vAlign w:val="center"/>
          </w:tcPr>
          <w:p w14:paraId="036B84B2">
            <w:pPr>
              <w:spacing w:line="276" w:lineRule="auto"/>
              <w:rPr>
                <w:rFonts w:ascii="宋体" w:hAnsi="宋体" w:cs="宋体"/>
                <w:color w:val="000000"/>
                <w:lang w:bidi="th-TH"/>
              </w:rPr>
            </w:pPr>
            <w:r>
              <w:rPr>
                <w:rFonts w:hint="eastAsia" w:ascii="宋体" w:hAnsi="宋体" w:cs="宋体"/>
                <w:color w:val="000000"/>
                <w:lang w:bidi="th-TH"/>
              </w:rPr>
              <w:t>6</w:t>
            </w:r>
            <w:r>
              <w:rPr>
                <w:rFonts w:ascii="宋体" w:hAnsi="宋体" w:cs="宋体"/>
                <w:color w:val="000000"/>
                <w:lang w:bidi="th-TH"/>
              </w:rPr>
              <w:t>.</w:t>
            </w:r>
            <w:r>
              <w:rPr>
                <w:rFonts w:hint="eastAsia" w:ascii="宋体" w:hAnsi="宋体" w:cs="宋体"/>
                <w:color w:val="000000"/>
                <w:lang w:bidi="th-TH"/>
              </w:rPr>
              <w:t>测定</w:t>
            </w:r>
            <w:r>
              <w:rPr>
                <w:rFonts w:ascii="宋体" w:hAnsi="宋体" w:cs="宋体"/>
                <w:color w:val="000000"/>
                <w:lang w:bidi="th-TH"/>
              </w:rPr>
              <w:t>结果合并</w:t>
            </w:r>
          </w:p>
        </w:tc>
        <w:tc>
          <w:tcPr>
            <w:tcW w:w="3650" w:type="pct"/>
            <w:shd w:val="clear" w:color="auto" w:fill="auto"/>
            <w:vAlign w:val="center"/>
          </w:tcPr>
          <w:p w14:paraId="2167D925">
            <w:pPr>
              <w:spacing w:line="276" w:lineRule="auto"/>
              <w:rPr>
                <w:rFonts w:ascii="宋体" w:hAnsi="宋体" w:cs="宋体"/>
                <w:color w:val="000000"/>
                <w:lang w:bidi="th-TH"/>
              </w:rPr>
            </w:pPr>
            <w:r>
              <w:rPr>
                <w:rFonts w:hint="eastAsia" w:ascii="宋体" w:hAnsi="宋体" w:cs="宋体"/>
                <w:color w:val="000000"/>
                <w:lang w:bidi="th-TH"/>
              </w:rPr>
              <w:t>可批量合并检验结果，支持不同日期、不同仪器、不同样本区间的结果合并</w:t>
            </w:r>
          </w:p>
        </w:tc>
      </w:tr>
      <w:tr w14:paraId="532D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6A54DC38">
            <w:pPr>
              <w:widowControl/>
              <w:spacing w:line="276" w:lineRule="auto"/>
              <w:jc w:val="center"/>
              <w:rPr>
                <w:rFonts w:ascii="宋体" w:hAnsi="宋体" w:cs="宋体"/>
                <w:b/>
                <w:color w:val="000000"/>
                <w:lang w:bidi="th-TH"/>
              </w:rPr>
            </w:pPr>
          </w:p>
        </w:tc>
        <w:tc>
          <w:tcPr>
            <w:tcW w:w="767" w:type="pct"/>
            <w:shd w:val="clear" w:color="auto" w:fill="auto"/>
            <w:vAlign w:val="center"/>
          </w:tcPr>
          <w:p w14:paraId="1400A9B3">
            <w:pPr>
              <w:spacing w:line="276" w:lineRule="auto"/>
              <w:rPr>
                <w:rFonts w:ascii="宋体" w:hAnsi="宋体" w:cs="宋体"/>
                <w:color w:val="000000"/>
                <w:lang w:bidi="th-TH"/>
              </w:rPr>
            </w:pPr>
            <w:r>
              <w:rPr>
                <w:rFonts w:hint="eastAsia" w:ascii="宋体" w:hAnsi="宋体" w:cs="宋体"/>
                <w:color w:val="000000"/>
                <w:lang w:bidi="th-TH"/>
              </w:rPr>
              <w:t>7.</w:t>
            </w:r>
            <w:r>
              <w:rPr>
                <w:rFonts w:hint="eastAsia" w:ascii="宋体" w:hAnsi="宋体"/>
              </w:rPr>
              <w:t xml:space="preserve"> </w:t>
            </w:r>
            <w:r>
              <w:rPr>
                <w:rFonts w:hint="eastAsia" w:ascii="宋体" w:hAnsi="宋体" w:cs="宋体"/>
                <w:color w:val="000000"/>
                <w:lang w:bidi="th-TH"/>
              </w:rPr>
              <w:t>病人资料修改工具</w:t>
            </w:r>
          </w:p>
        </w:tc>
        <w:tc>
          <w:tcPr>
            <w:tcW w:w="3650" w:type="pct"/>
            <w:shd w:val="clear" w:color="auto" w:fill="auto"/>
            <w:vAlign w:val="center"/>
          </w:tcPr>
          <w:p w14:paraId="2F88949E">
            <w:pPr>
              <w:spacing w:line="276" w:lineRule="auto"/>
              <w:rPr>
                <w:rFonts w:ascii="宋体" w:hAnsi="宋体" w:cs="宋体"/>
                <w:color w:val="000000"/>
                <w:lang w:bidi="th-TH"/>
              </w:rPr>
            </w:pPr>
            <w:r>
              <w:rPr>
                <w:rFonts w:hint="eastAsia" w:ascii="宋体" w:hAnsi="宋体" w:cs="宋体"/>
                <w:color w:val="000000"/>
                <w:lang w:bidi="th-TH"/>
              </w:rPr>
              <w:t>支持对特殊情况下已审核的报告进行基础信息的调整及操作日志的记录</w:t>
            </w:r>
          </w:p>
        </w:tc>
      </w:tr>
      <w:tr w14:paraId="3AB1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3357B15E">
            <w:pPr>
              <w:widowControl/>
              <w:spacing w:line="276" w:lineRule="auto"/>
              <w:jc w:val="center"/>
              <w:rPr>
                <w:rFonts w:ascii="宋体" w:hAnsi="宋体" w:cs="宋体"/>
                <w:b/>
                <w:color w:val="000000"/>
                <w:lang w:bidi="th-TH"/>
              </w:rPr>
            </w:pPr>
          </w:p>
        </w:tc>
        <w:tc>
          <w:tcPr>
            <w:tcW w:w="767" w:type="pct"/>
            <w:shd w:val="clear" w:color="auto" w:fill="auto"/>
            <w:vAlign w:val="center"/>
          </w:tcPr>
          <w:p w14:paraId="2155F0A8">
            <w:pPr>
              <w:spacing w:line="276" w:lineRule="auto"/>
              <w:rPr>
                <w:rFonts w:ascii="宋体" w:hAnsi="宋体" w:cs="宋体"/>
                <w:color w:val="000000"/>
                <w:lang w:bidi="th-TH"/>
              </w:rPr>
            </w:pPr>
            <w:r>
              <w:rPr>
                <w:rFonts w:hint="eastAsia" w:ascii="宋体" w:hAnsi="宋体" w:cs="宋体"/>
                <w:color w:val="000000"/>
                <w:lang w:bidi="th-TH"/>
              </w:rPr>
              <w:t>8.历史审核</w:t>
            </w:r>
          </w:p>
        </w:tc>
        <w:tc>
          <w:tcPr>
            <w:tcW w:w="3650" w:type="pct"/>
            <w:shd w:val="clear" w:color="auto" w:fill="auto"/>
            <w:vAlign w:val="center"/>
          </w:tcPr>
          <w:p w14:paraId="2FC5FB00">
            <w:pPr>
              <w:spacing w:line="276" w:lineRule="auto"/>
              <w:rPr>
                <w:rFonts w:ascii="宋体" w:hAnsi="宋体" w:cs="宋体"/>
                <w:color w:val="000000"/>
                <w:lang w:bidi="th-TH"/>
              </w:rPr>
            </w:pPr>
            <w:r>
              <w:rPr>
                <w:rFonts w:hint="eastAsia" w:ascii="宋体" w:hAnsi="宋体" w:cs="宋体"/>
                <w:color w:val="000000"/>
                <w:lang w:bidi="th-TH"/>
              </w:rPr>
              <w:t>支持对所有历史库的报告进行审核、取消审核等处理</w:t>
            </w:r>
          </w:p>
        </w:tc>
      </w:tr>
      <w:tr w14:paraId="0528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043499B1">
            <w:pPr>
              <w:widowControl/>
              <w:spacing w:line="276" w:lineRule="auto"/>
              <w:jc w:val="center"/>
              <w:rPr>
                <w:rFonts w:ascii="宋体" w:hAnsi="宋体" w:cs="宋体"/>
                <w:b/>
                <w:color w:val="000000"/>
                <w:lang w:bidi="th-TH"/>
              </w:rPr>
            </w:pPr>
          </w:p>
        </w:tc>
        <w:tc>
          <w:tcPr>
            <w:tcW w:w="767" w:type="pct"/>
            <w:shd w:val="clear" w:color="auto" w:fill="auto"/>
            <w:vAlign w:val="center"/>
          </w:tcPr>
          <w:p w14:paraId="49ACDD81">
            <w:pPr>
              <w:spacing w:line="276" w:lineRule="auto"/>
              <w:rPr>
                <w:rFonts w:ascii="宋体" w:hAnsi="宋体" w:cs="宋体"/>
                <w:color w:val="000000"/>
                <w:lang w:bidi="th-TH"/>
              </w:rPr>
            </w:pPr>
            <w:r>
              <w:rPr>
                <w:rFonts w:hint="eastAsia" w:ascii="宋体" w:hAnsi="宋体" w:cs="宋体"/>
                <w:color w:val="000000"/>
                <w:lang w:bidi="th-TH"/>
              </w:rPr>
              <w:t>9.数据对比</w:t>
            </w:r>
          </w:p>
        </w:tc>
        <w:tc>
          <w:tcPr>
            <w:tcW w:w="3650" w:type="pct"/>
            <w:shd w:val="clear" w:color="auto" w:fill="auto"/>
            <w:vAlign w:val="center"/>
          </w:tcPr>
          <w:p w14:paraId="290CC204">
            <w:pPr>
              <w:spacing w:line="276" w:lineRule="auto"/>
              <w:rPr>
                <w:rFonts w:ascii="宋体" w:hAnsi="宋体" w:cs="宋体"/>
                <w:color w:val="000000"/>
                <w:lang w:bidi="th-TH"/>
              </w:rPr>
            </w:pPr>
            <w:r>
              <w:rPr>
                <w:rFonts w:hint="eastAsia" w:ascii="宋体" w:hAnsi="宋体" w:cs="宋体"/>
                <w:color w:val="000000"/>
                <w:lang w:bidi="th-TH"/>
              </w:rPr>
              <w:t>支持多仪器样本号结果比对以及比对数据导出功能</w:t>
            </w:r>
          </w:p>
        </w:tc>
      </w:tr>
      <w:tr w14:paraId="589B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523C05D6">
            <w:pPr>
              <w:widowControl/>
              <w:spacing w:line="276" w:lineRule="auto"/>
              <w:jc w:val="center"/>
              <w:rPr>
                <w:rFonts w:ascii="宋体" w:hAnsi="宋体" w:cs="宋体"/>
                <w:b/>
                <w:color w:val="000000"/>
                <w:lang w:bidi="th-TH"/>
              </w:rPr>
            </w:pPr>
          </w:p>
        </w:tc>
        <w:tc>
          <w:tcPr>
            <w:tcW w:w="767" w:type="pct"/>
            <w:shd w:val="clear" w:color="auto" w:fill="auto"/>
            <w:vAlign w:val="center"/>
          </w:tcPr>
          <w:p w14:paraId="4AEAB9C1">
            <w:pPr>
              <w:spacing w:line="276" w:lineRule="auto"/>
              <w:rPr>
                <w:rFonts w:ascii="宋体" w:hAnsi="宋体" w:cs="宋体"/>
                <w:color w:val="000000"/>
                <w:lang w:bidi="th-TH"/>
              </w:rPr>
            </w:pPr>
            <w:r>
              <w:rPr>
                <w:rFonts w:hint="eastAsia" w:ascii="宋体" w:hAnsi="宋体" w:cs="宋体"/>
                <w:color w:val="000000"/>
                <w:lang w:bidi="th-TH"/>
              </w:rPr>
              <w:t>10.结果批量修改</w:t>
            </w:r>
          </w:p>
        </w:tc>
        <w:tc>
          <w:tcPr>
            <w:tcW w:w="3650" w:type="pct"/>
            <w:shd w:val="clear" w:color="auto" w:fill="auto"/>
            <w:vAlign w:val="center"/>
          </w:tcPr>
          <w:p w14:paraId="3BD6E6C1">
            <w:pPr>
              <w:spacing w:line="276" w:lineRule="auto"/>
              <w:rPr>
                <w:rFonts w:ascii="宋体" w:hAnsi="宋体" w:cs="宋体"/>
                <w:color w:val="000000"/>
                <w:lang w:bidi="th-TH"/>
              </w:rPr>
            </w:pPr>
            <w:r>
              <w:rPr>
                <w:rFonts w:hint="eastAsia" w:ascii="宋体" w:hAnsi="宋体" w:cs="宋体"/>
                <w:color w:val="000000"/>
                <w:lang w:bidi="th-TH"/>
              </w:rPr>
              <w:t>可通过固定系数或绝对值，对指定样本号的项目结果进行统一调整修改</w:t>
            </w:r>
          </w:p>
        </w:tc>
      </w:tr>
      <w:tr w14:paraId="243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vAlign w:val="center"/>
          </w:tcPr>
          <w:p w14:paraId="1E7E0C00">
            <w:pPr>
              <w:widowControl/>
              <w:spacing w:line="276" w:lineRule="auto"/>
              <w:jc w:val="center"/>
              <w:rPr>
                <w:rFonts w:ascii="宋体" w:hAnsi="宋体" w:cs="宋体"/>
                <w:b/>
                <w:color w:val="000000"/>
                <w:lang w:bidi="th-TH"/>
              </w:rPr>
            </w:pPr>
            <w:r>
              <w:rPr>
                <w:rFonts w:ascii="宋体" w:hAnsi="宋体" w:cs="宋体"/>
                <w:b/>
                <w:color w:val="000000"/>
                <w:lang w:bidi="th-TH"/>
              </w:rPr>
              <w:t>检验</w:t>
            </w:r>
          </w:p>
          <w:p w14:paraId="0062FE97">
            <w:pPr>
              <w:widowControl/>
              <w:spacing w:line="276" w:lineRule="auto"/>
              <w:jc w:val="center"/>
              <w:rPr>
                <w:rFonts w:ascii="宋体" w:hAnsi="宋体" w:cs="宋体"/>
                <w:b/>
                <w:color w:val="000000"/>
                <w:lang w:bidi="th-TH"/>
              </w:rPr>
            </w:pPr>
            <w:r>
              <w:rPr>
                <w:rFonts w:ascii="宋体" w:hAnsi="宋体" w:cs="宋体"/>
                <w:b/>
                <w:color w:val="000000"/>
                <w:lang w:bidi="th-TH"/>
              </w:rPr>
              <w:t>事务</w:t>
            </w:r>
          </w:p>
        </w:tc>
        <w:tc>
          <w:tcPr>
            <w:tcW w:w="767" w:type="pct"/>
            <w:shd w:val="clear" w:color="auto" w:fill="auto"/>
            <w:vAlign w:val="center"/>
          </w:tcPr>
          <w:p w14:paraId="4E46C6A9">
            <w:pPr>
              <w:spacing w:line="276" w:lineRule="auto"/>
              <w:rPr>
                <w:rFonts w:ascii="宋体" w:hAnsi="宋体" w:cs="宋体"/>
                <w:color w:val="000000"/>
                <w:lang w:bidi="th-TH"/>
              </w:rPr>
            </w:pPr>
            <w:r>
              <w:rPr>
                <w:rFonts w:hint="eastAsia" w:ascii="宋体" w:hAnsi="宋体" w:cs="宋体"/>
                <w:color w:val="000000"/>
                <w:lang w:bidi="th-TH"/>
              </w:rPr>
              <w:t>1.科室事务</w:t>
            </w:r>
          </w:p>
        </w:tc>
        <w:tc>
          <w:tcPr>
            <w:tcW w:w="3650" w:type="pct"/>
            <w:shd w:val="clear" w:color="auto" w:fill="auto"/>
            <w:vAlign w:val="center"/>
          </w:tcPr>
          <w:p w14:paraId="6ABF1704">
            <w:pPr>
              <w:spacing w:line="276" w:lineRule="auto"/>
              <w:rPr>
                <w:rFonts w:ascii="宋体" w:hAnsi="宋体" w:cs="宋体"/>
                <w:color w:val="000000"/>
                <w:lang w:bidi="th-TH"/>
              </w:rPr>
            </w:pPr>
            <w:r>
              <w:rPr>
                <w:rFonts w:hint="eastAsia" w:ascii="宋体" w:hAnsi="宋体" w:cs="宋体"/>
                <w:color w:val="000000"/>
                <w:lang w:bidi="th-TH"/>
              </w:rPr>
              <w:t>科室事务、项目管理、教学管理的维护记录。</w:t>
            </w:r>
          </w:p>
        </w:tc>
      </w:tr>
      <w:tr w14:paraId="5C2D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05CA3170">
            <w:pPr>
              <w:widowControl/>
              <w:spacing w:line="276" w:lineRule="auto"/>
              <w:jc w:val="center"/>
              <w:rPr>
                <w:rFonts w:ascii="宋体" w:hAnsi="宋体" w:cs="宋体"/>
                <w:b/>
                <w:color w:val="000000"/>
                <w:lang w:bidi="th-TH"/>
              </w:rPr>
            </w:pPr>
          </w:p>
        </w:tc>
        <w:tc>
          <w:tcPr>
            <w:tcW w:w="767" w:type="pct"/>
            <w:shd w:val="clear" w:color="auto" w:fill="auto"/>
            <w:vAlign w:val="center"/>
          </w:tcPr>
          <w:p w14:paraId="044FED0B">
            <w:pPr>
              <w:spacing w:line="276" w:lineRule="auto"/>
              <w:rPr>
                <w:rFonts w:ascii="宋体" w:hAnsi="宋体" w:cs="宋体"/>
                <w:color w:val="000000"/>
                <w:lang w:bidi="th-TH"/>
              </w:rPr>
            </w:pPr>
            <w:r>
              <w:rPr>
                <w:rFonts w:hint="eastAsia" w:ascii="宋体" w:hAnsi="宋体" w:cs="宋体"/>
                <w:color w:val="000000"/>
                <w:lang w:bidi="th-TH"/>
              </w:rPr>
              <w:t>2.人员档案</w:t>
            </w:r>
          </w:p>
        </w:tc>
        <w:tc>
          <w:tcPr>
            <w:tcW w:w="3650" w:type="pct"/>
            <w:shd w:val="clear" w:color="auto" w:fill="auto"/>
            <w:vAlign w:val="center"/>
          </w:tcPr>
          <w:p w14:paraId="1F811ACA">
            <w:pPr>
              <w:spacing w:line="276" w:lineRule="auto"/>
              <w:rPr>
                <w:rFonts w:ascii="宋体" w:hAnsi="宋体" w:cs="宋体"/>
                <w:color w:val="000000"/>
                <w:lang w:bidi="th-TH"/>
              </w:rPr>
            </w:pPr>
            <w:r>
              <w:rPr>
                <w:rFonts w:hint="eastAsia" w:ascii="宋体" w:hAnsi="宋体" w:cs="宋体"/>
                <w:color w:val="000000"/>
                <w:lang w:bidi="th-TH"/>
              </w:rPr>
              <w:t>人员的个人信息、学历简况、外语考级、论文情况等管理。</w:t>
            </w:r>
          </w:p>
        </w:tc>
      </w:tr>
      <w:tr w14:paraId="658C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69510610">
            <w:pPr>
              <w:widowControl/>
              <w:spacing w:line="276" w:lineRule="auto"/>
              <w:jc w:val="center"/>
              <w:rPr>
                <w:rFonts w:ascii="宋体" w:hAnsi="宋体" w:cs="宋体"/>
                <w:b/>
                <w:color w:val="000000"/>
                <w:lang w:bidi="th-TH"/>
              </w:rPr>
            </w:pPr>
          </w:p>
        </w:tc>
        <w:tc>
          <w:tcPr>
            <w:tcW w:w="767" w:type="pct"/>
            <w:shd w:val="clear" w:color="auto" w:fill="auto"/>
            <w:vAlign w:val="center"/>
          </w:tcPr>
          <w:p w14:paraId="0569E9B7">
            <w:pPr>
              <w:spacing w:line="276" w:lineRule="auto"/>
              <w:rPr>
                <w:rFonts w:ascii="宋体" w:hAnsi="宋体" w:cs="宋体"/>
                <w:color w:val="000000"/>
                <w:lang w:bidi="th-TH"/>
              </w:rPr>
            </w:pPr>
            <w:r>
              <w:rPr>
                <w:rFonts w:hint="eastAsia" w:ascii="宋体" w:hAnsi="宋体" w:cs="宋体"/>
                <w:color w:val="000000"/>
                <w:lang w:bidi="th-TH"/>
              </w:rPr>
              <w:t>3.文档管理</w:t>
            </w:r>
          </w:p>
        </w:tc>
        <w:tc>
          <w:tcPr>
            <w:tcW w:w="3650" w:type="pct"/>
            <w:shd w:val="clear" w:color="auto" w:fill="auto"/>
            <w:vAlign w:val="center"/>
          </w:tcPr>
          <w:p w14:paraId="79142954">
            <w:pPr>
              <w:spacing w:line="276" w:lineRule="auto"/>
              <w:rPr>
                <w:rFonts w:ascii="宋体" w:hAnsi="宋体" w:cs="宋体"/>
                <w:color w:val="000000"/>
                <w:lang w:bidi="th-TH"/>
              </w:rPr>
            </w:pPr>
            <w:r>
              <w:rPr>
                <w:rFonts w:hint="eastAsia" w:ascii="宋体" w:hAnsi="宋体" w:cs="宋体"/>
                <w:color w:val="000000"/>
                <w:lang w:bidi="th-TH"/>
              </w:rPr>
              <w:t>档案资料记录的管理，支持附件上传。</w:t>
            </w:r>
          </w:p>
        </w:tc>
      </w:tr>
      <w:tr w14:paraId="4CF6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02EF6A94">
            <w:pPr>
              <w:widowControl/>
              <w:spacing w:line="276" w:lineRule="auto"/>
              <w:jc w:val="center"/>
              <w:rPr>
                <w:rFonts w:ascii="宋体" w:hAnsi="宋体" w:cs="宋体"/>
                <w:b/>
                <w:color w:val="000000"/>
                <w:lang w:bidi="th-TH"/>
              </w:rPr>
            </w:pPr>
          </w:p>
        </w:tc>
        <w:tc>
          <w:tcPr>
            <w:tcW w:w="767" w:type="pct"/>
            <w:shd w:val="clear" w:color="auto" w:fill="auto"/>
            <w:vAlign w:val="center"/>
          </w:tcPr>
          <w:p w14:paraId="20107C97">
            <w:pPr>
              <w:spacing w:line="276" w:lineRule="auto"/>
              <w:rPr>
                <w:rFonts w:ascii="宋体" w:hAnsi="宋体" w:cs="宋体"/>
                <w:color w:val="000000"/>
                <w:lang w:bidi="th-TH"/>
              </w:rPr>
            </w:pPr>
            <w:r>
              <w:rPr>
                <w:rFonts w:hint="eastAsia" w:ascii="宋体" w:hAnsi="宋体" w:cs="宋体"/>
                <w:color w:val="000000"/>
                <w:lang w:bidi="th-TH"/>
              </w:rPr>
              <w:t>4.通知管理</w:t>
            </w:r>
          </w:p>
        </w:tc>
        <w:tc>
          <w:tcPr>
            <w:tcW w:w="3650" w:type="pct"/>
            <w:shd w:val="clear" w:color="auto" w:fill="auto"/>
            <w:vAlign w:val="center"/>
          </w:tcPr>
          <w:p w14:paraId="7C80FC10">
            <w:pPr>
              <w:spacing w:line="276" w:lineRule="auto"/>
              <w:rPr>
                <w:rFonts w:ascii="宋体" w:hAnsi="宋体" w:cs="宋体"/>
                <w:color w:val="000000"/>
                <w:lang w:bidi="th-TH"/>
              </w:rPr>
            </w:pPr>
            <w:r>
              <w:rPr>
                <w:rFonts w:hint="eastAsia" w:ascii="宋体" w:hAnsi="宋体" w:cs="宋体"/>
                <w:color w:val="000000"/>
                <w:lang w:bidi="th-TH"/>
              </w:rPr>
              <w:t>通知的发布及提醒管理，收件人可通过物理组、角色、科室过滤筛查。</w:t>
            </w:r>
          </w:p>
        </w:tc>
      </w:tr>
      <w:tr w14:paraId="6E5A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39459C99">
            <w:pPr>
              <w:widowControl/>
              <w:spacing w:line="276" w:lineRule="auto"/>
              <w:jc w:val="center"/>
              <w:rPr>
                <w:rFonts w:ascii="宋体" w:hAnsi="宋体" w:cs="宋体"/>
                <w:b/>
                <w:color w:val="000000"/>
                <w:lang w:bidi="th-TH"/>
              </w:rPr>
            </w:pPr>
          </w:p>
        </w:tc>
        <w:tc>
          <w:tcPr>
            <w:tcW w:w="767" w:type="pct"/>
            <w:shd w:val="clear" w:color="auto" w:fill="auto"/>
            <w:vAlign w:val="center"/>
          </w:tcPr>
          <w:p w14:paraId="10D752F9">
            <w:pPr>
              <w:spacing w:line="276" w:lineRule="auto"/>
              <w:rPr>
                <w:rFonts w:ascii="宋体" w:hAnsi="宋体" w:cs="宋体"/>
                <w:color w:val="000000"/>
                <w:lang w:bidi="th-TH"/>
              </w:rPr>
            </w:pPr>
            <w:r>
              <w:rPr>
                <w:rFonts w:hint="eastAsia" w:ascii="宋体" w:hAnsi="宋体" w:cs="宋体"/>
                <w:color w:val="000000"/>
                <w:lang w:bidi="th-TH"/>
              </w:rPr>
              <w:t>5.仪器事务</w:t>
            </w:r>
          </w:p>
        </w:tc>
        <w:tc>
          <w:tcPr>
            <w:tcW w:w="3650" w:type="pct"/>
            <w:shd w:val="clear" w:color="auto" w:fill="auto"/>
            <w:vAlign w:val="center"/>
          </w:tcPr>
          <w:p w14:paraId="5DC5AAC1">
            <w:pPr>
              <w:spacing w:line="276" w:lineRule="auto"/>
              <w:rPr>
                <w:rFonts w:ascii="宋体" w:hAnsi="宋体" w:cs="宋体"/>
                <w:color w:val="000000"/>
                <w:lang w:bidi="th-TH"/>
              </w:rPr>
            </w:pPr>
            <w:r>
              <w:rPr>
                <w:rFonts w:hint="eastAsia" w:ascii="宋体" w:hAnsi="宋体" w:cs="宋体"/>
                <w:color w:val="000000"/>
                <w:lang w:bidi="th-TH"/>
              </w:rPr>
              <w:t>仪器保养维修的登记记录管理。</w:t>
            </w:r>
          </w:p>
        </w:tc>
      </w:tr>
      <w:tr w14:paraId="3208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69B13FAC">
            <w:pPr>
              <w:widowControl/>
              <w:spacing w:line="276" w:lineRule="auto"/>
              <w:jc w:val="center"/>
              <w:rPr>
                <w:rFonts w:ascii="宋体" w:hAnsi="宋体" w:cs="宋体"/>
                <w:b/>
                <w:color w:val="000000"/>
                <w:lang w:bidi="th-TH"/>
              </w:rPr>
            </w:pPr>
          </w:p>
        </w:tc>
        <w:tc>
          <w:tcPr>
            <w:tcW w:w="767" w:type="pct"/>
            <w:shd w:val="clear" w:color="auto" w:fill="auto"/>
            <w:vAlign w:val="center"/>
          </w:tcPr>
          <w:p w14:paraId="782F7FD1">
            <w:pPr>
              <w:spacing w:line="276" w:lineRule="auto"/>
              <w:rPr>
                <w:rFonts w:ascii="宋体" w:hAnsi="宋体" w:cs="宋体"/>
                <w:color w:val="000000"/>
                <w:lang w:bidi="th-TH"/>
              </w:rPr>
            </w:pPr>
            <w:r>
              <w:rPr>
                <w:rFonts w:hint="eastAsia" w:ascii="宋体" w:hAnsi="宋体" w:cs="宋体"/>
                <w:color w:val="000000"/>
                <w:lang w:bidi="th-TH"/>
              </w:rPr>
              <w:t>6.事务统计</w:t>
            </w:r>
          </w:p>
        </w:tc>
        <w:tc>
          <w:tcPr>
            <w:tcW w:w="3650" w:type="pct"/>
            <w:shd w:val="clear" w:color="auto" w:fill="auto"/>
            <w:vAlign w:val="center"/>
          </w:tcPr>
          <w:p w14:paraId="794F46EC">
            <w:pPr>
              <w:spacing w:line="276" w:lineRule="auto"/>
              <w:rPr>
                <w:rFonts w:ascii="宋体" w:hAnsi="宋体" w:cs="宋体"/>
                <w:color w:val="000000"/>
                <w:lang w:bidi="th-TH"/>
              </w:rPr>
            </w:pPr>
            <w:r>
              <w:rPr>
                <w:rFonts w:hint="eastAsia" w:ascii="宋体" w:hAnsi="宋体" w:cs="宋体"/>
                <w:color w:val="000000"/>
                <w:lang w:bidi="th-TH"/>
              </w:rPr>
              <w:t>人员档案、投诉记录、仪器维修记录等事务的统计查询。</w:t>
            </w:r>
          </w:p>
        </w:tc>
      </w:tr>
      <w:tr w14:paraId="750B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4B06EA8B">
            <w:pPr>
              <w:widowControl/>
              <w:spacing w:line="276" w:lineRule="auto"/>
              <w:jc w:val="center"/>
              <w:rPr>
                <w:rFonts w:ascii="宋体" w:hAnsi="宋体" w:cs="宋体"/>
                <w:b/>
                <w:color w:val="000000"/>
                <w:lang w:bidi="th-TH"/>
              </w:rPr>
            </w:pPr>
          </w:p>
        </w:tc>
        <w:tc>
          <w:tcPr>
            <w:tcW w:w="767" w:type="pct"/>
            <w:shd w:val="clear" w:color="auto" w:fill="auto"/>
            <w:vAlign w:val="center"/>
          </w:tcPr>
          <w:p w14:paraId="77219552">
            <w:pPr>
              <w:spacing w:line="276" w:lineRule="auto"/>
              <w:rPr>
                <w:rFonts w:ascii="宋体" w:hAnsi="宋体" w:cs="宋体"/>
                <w:color w:val="000000"/>
                <w:lang w:bidi="th-TH"/>
              </w:rPr>
            </w:pPr>
            <w:r>
              <w:rPr>
                <w:rFonts w:hint="eastAsia" w:ascii="宋体" w:hAnsi="宋体" w:cs="宋体"/>
                <w:color w:val="000000"/>
                <w:lang w:bidi="th-TH"/>
              </w:rPr>
              <w:t>7.科室排班</w:t>
            </w:r>
          </w:p>
        </w:tc>
        <w:tc>
          <w:tcPr>
            <w:tcW w:w="3650" w:type="pct"/>
            <w:shd w:val="clear" w:color="auto" w:fill="auto"/>
            <w:vAlign w:val="center"/>
          </w:tcPr>
          <w:p w14:paraId="018B401A">
            <w:pPr>
              <w:spacing w:line="276" w:lineRule="auto"/>
              <w:rPr>
                <w:rFonts w:ascii="宋体" w:hAnsi="宋体" w:cs="宋体"/>
                <w:color w:val="000000"/>
                <w:lang w:bidi="th-TH"/>
              </w:rPr>
            </w:pPr>
            <w:r>
              <w:rPr>
                <w:rFonts w:hint="eastAsia" w:ascii="宋体" w:hAnsi="宋体" w:cs="宋体"/>
                <w:color w:val="000000"/>
                <w:lang w:bidi="th-TH"/>
              </w:rPr>
              <w:t>按人员、日期或班次对科室进行排班管理。</w:t>
            </w:r>
          </w:p>
        </w:tc>
      </w:tr>
      <w:tr w14:paraId="55AF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79FF3BCA">
            <w:pPr>
              <w:widowControl/>
              <w:spacing w:line="276" w:lineRule="auto"/>
              <w:jc w:val="center"/>
              <w:rPr>
                <w:rFonts w:ascii="宋体" w:hAnsi="宋体" w:cs="宋体"/>
                <w:b/>
                <w:color w:val="000000"/>
                <w:lang w:bidi="th-TH"/>
              </w:rPr>
            </w:pPr>
          </w:p>
        </w:tc>
        <w:tc>
          <w:tcPr>
            <w:tcW w:w="767" w:type="pct"/>
            <w:shd w:val="clear" w:color="auto" w:fill="auto"/>
            <w:vAlign w:val="center"/>
          </w:tcPr>
          <w:p w14:paraId="1D08700B">
            <w:pPr>
              <w:spacing w:line="276" w:lineRule="auto"/>
              <w:rPr>
                <w:rFonts w:ascii="宋体" w:hAnsi="宋体" w:cs="宋体"/>
                <w:color w:val="000000"/>
                <w:lang w:bidi="th-TH"/>
              </w:rPr>
            </w:pPr>
            <w:r>
              <w:rPr>
                <w:rFonts w:hint="eastAsia" w:ascii="宋体" w:hAnsi="宋体" w:cs="宋体"/>
                <w:color w:val="000000"/>
                <w:lang w:bidi="th-TH"/>
              </w:rPr>
              <w:t>8.排班设置</w:t>
            </w:r>
          </w:p>
        </w:tc>
        <w:tc>
          <w:tcPr>
            <w:tcW w:w="3650" w:type="pct"/>
            <w:shd w:val="clear" w:color="auto" w:fill="auto"/>
            <w:vAlign w:val="center"/>
          </w:tcPr>
          <w:p w14:paraId="62862F68">
            <w:pPr>
              <w:spacing w:line="276" w:lineRule="auto"/>
              <w:rPr>
                <w:rFonts w:ascii="宋体" w:hAnsi="宋体" w:cs="宋体"/>
                <w:color w:val="000000"/>
                <w:lang w:bidi="th-TH"/>
              </w:rPr>
            </w:pPr>
            <w:r>
              <w:rPr>
                <w:rFonts w:hint="eastAsia" w:ascii="宋体" w:hAnsi="宋体" w:cs="宋体"/>
                <w:color w:val="000000"/>
                <w:lang w:bidi="th-TH"/>
              </w:rPr>
              <w:t>各实验组的班次管理。</w:t>
            </w:r>
          </w:p>
        </w:tc>
      </w:tr>
      <w:tr w14:paraId="1BFC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1645F88B">
            <w:pPr>
              <w:widowControl/>
              <w:spacing w:line="276" w:lineRule="auto"/>
              <w:jc w:val="center"/>
              <w:rPr>
                <w:rFonts w:ascii="宋体" w:hAnsi="宋体" w:cs="宋体"/>
                <w:b/>
                <w:color w:val="000000"/>
                <w:lang w:bidi="th-TH"/>
              </w:rPr>
            </w:pPr>
          </w:p>
        </w:tc>
        <w:tc>
          <w:tcPr>
            <w:tcW w:w="767" w:type="pct"/>
            <w:shd w:val="clear" w:color="auto" w:fill="auto"/>
            <w:vAlign w:val="center"/>
          </w:tcPr>
          <w:p w14:paraId="6263634A">
            <w:pPr>
              <w:spacing w:line="276" w:lineRule="auto"/>
              <w:rPr>
                <w:rFonts w:ascii="宋体" w:hAnsi="宋体" w:cs="宋体"/>
                <w:color w:val="000000"/>
                <w:lang w:bidi="th-TH"/>
              </w:rPr>
            </w:pPr>
            <w:r>
              <w:rPr>
                <w:rFonts w:hint="eastAsia" w:ascii="宋体" w:hAnsi="宋体" w:cs="宋体"/>
                <w:color w:val="000000"/>
                <w:lang w:bidi="th-TH"/>
              </w:rPr>
              <w:t>9.人员考勤</w:t>
            </w:r>
          </w:p>
        </w:tc>
        <w:tc>
          <w:tcPr>
            <w:tcW w:w="3650" w:type="pct"/>
            <w:shd w:val="clear" w:color="auto" w:fill="auto"/>
            <w:vAlign w:val="center"/>
          </w:tcPr>
          <w:p w14:paraId="78DB184D">
            <w:pPr>
              <w:spacing w:line="276" w:lineRule="auto"/>
              <w:rPr>
                <w:rFonts w:ascii="宋体" w:hAnsi="宋体" w:cs="宋体"/>
                <w:color w:val="000000"/>
                <w:lang w:bidi="th-TH"/>
              </w:rPr>
            </w:pPr>
            <w:r>
              <w:rPr>
                <w:rFonts w:hint="eastAsia" w:ascii="宋体" w:hAnsi="宋体" w:cs="宋体"/>
                <w:color w:val="000000"/>
                <w:lang w:bidi="th-TH"/>
              </w:rPr>
              <w:t>记录用户的上班、下班的考勤及历史考勤。</w:t>
            </w:r>
          </w:p>
        </w:tc>
      </w:tr>
      <w:tr w14:paraId="4573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1AC9EA72">
            <w:pPr>
              <w:widowControl/>
              <w:spacing w:line="276" w:lineRule="auto"/>
              <w:jc w:val="center"/>
              <w:rPr>
                <w:rFonts w:ascii="宋体" w:hAnsi="宋体" w:cs="宋体"/>
                <w:b/>
                <w:color w:val="000000"/>
                <w:lang w:bidi="th-TH"/>
              </w:rPr>
            </w:pPr>
          </w:p>
        </w:tc>
        <w:tc>
          <w:tcPr>
            <w:tcW w:w="767" w:type="pct"/>
            <w:shd w:val="clear" w:color="auto" w:fill="auto"/>
            <w:vAlign w:val="center"/>
          </w:tcPr>
          <w:p w14:paraId="21E82400">
            <w:pPr>
              <w:spacing w:line="276" w:lineRule="auto"/>
              <w:rPr>
                <w:rFonts w:ascii="宋体" w:hAnsi="宋体" w:cs="宋体"/>
                <w:color w:val="000000"/>
                <w:lang w:bidi="th-TH"/>
              </w:rPr>
            </w:pPr>
            <w:r>
              <w:rPr>
                <w:rFonts w:hint="eastAsia" w:ascii="宋体" w:hAnsi="宋体" w:cs="宋体"/>
                <w:color w:val="000000"/>
                <w:lang w:bidi="th-TH"/>
              </w:rPr>
              <w:t>10.科室公告</w:t>
            </w:r>
          </w:p>
        </w:tc>
        <w:tc>
          <w:tcPr>
            <w:tcW w:w="3650" w:type="pct"/>
            <w:shd w:val="clear" w:color="auto" w:fill="auto"/>
            <w:vAlign w:val="center"/>
          </w:tcPr>
          <w:p w14:paraId="684F74AD">
            <w:pPr>
              <w:spacing w:line="276" w:lineRule="auto"/>
              <w:rPr>
                <w:rFonts w:ascii="宋体" w:hAnsi="宋体" w:cs="宋体"/>
                <w:color w:val="000000"/>
                <w:lang w:bidi="th-TH"/>
              </w:rPr>
            </w:pPr>
            <w:r>
              <w:rPr>
                <w:rFonts w:hint="eastAsia" w:ascii="宋体" w:hAnsi="宋体" w:cs="宋体"/>
                <w:color w:val="000000"/>
                <w:lang w:bidi="th-TH"/>
              </w:rPr>
              <w:t>科室的公告管理，接收人可根据用户、物理组、角色、科室自定义选择。</w:t>
            </w:r>
          </w:p>
        </w:tc>
      </w:tr>
      <w:tr w14:paraId="685D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634F1239">
            <w:pPr>
              <w:widowControl/>
              <w:spacing w:line="276" w:lineRule="auto"/>
              <w:jc w:val="center"/>
              <w:rPr>
                <w:rFonts w:ascii="宋体" w:hAnsi="宋体" w:cs="宋体"/>
                <w:b/>
                <w:color w:val="000000"/>
                <w:lang w:bidi="th-TH"/>
              </w:rPr>
            </w:pPr>
          </w:p>
        </w:tc>
        <w:tc>
          <w:tcPr>
            <w:tcW w:w="767" w:type="pct"/>
            <w:shd w:val="clear" w:color="auto" w:fill="auto"/>
            <w:vAlign w:val="center"/>
          </w:tcPr>
          <w:p w14:paraId="50A05AEC">
            <w:pPr>
              <w:spacing w:line="276" w:lineRule="auto"/>
              <w:rPr>
                <w:rFonts w:ascii="宋体" w:hAnsi="宋体" w:cs="宋体"/>
                <w:color w:val="000000"/>
                <w:lang w:bidi="th-TH"/>
              </w:rPr>
            </w:pPr>
            <w:r>
              <w:rPr>
                <w:rFonts w:hint="eastAsia" w:ascii="宋体" w:hAnsi="宋体" w:cs="宋体"/>
                <w:color w:val="000000"/>
                <w:lang w:bidi="th-TH"/>
              </w:rPr>
              <w:t>11.事务维护</w:t>
            </w:r>
          </w:p>
        </w:tc>
        <w:tc>
          <w:tcPr>
            <w:tcW w:w="3650" w:type="pct"/>
            <w:shd w:val="clear" w:color="auto" w:fill="auto"/>
            <w:vAlign w:val="center"/>
          </w:tcPr>
          <w:p w14:paraId="53296DE0">
            <w:pPr>
              <w:spacing w:line="276" w:lineRule="auto"/>
              <w:rPr>
                <w:rFonts w:ascii="宋体" w:hAnsi="宋体" w:cs="宋体"/>
                <w:color w:val="000000"/>
                <w:lang w:bidi="th-TH"/>
              </w:rPr>
            </w:pPr>
            <w:r>
              <w:rPr>
                <w:rFonts w:hint="eastAsia" w:ascii="宋体" w:hAnsi="宋体"/>
              </w:rPr>
              <w:t>检验事务的记录文档的格式管理。</w:t>
            </w:r>
          </w:p>
        </w:tc>
      </w:tr>
      <w:tr w14:paraId="6483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1AAB31FC">
            <w:pPr>
              <w:widowControl/>
              <w:spacing w:line="276" w:lineRule="auto"/>
              <w:jc w:val="center"/>
              <w:rPr>
                <w:rFonts w:ascii="宋体" w:hAnsi="宋体" w:cs="宋体"/>
                <w:b/>
                <w:color w:val="000000"/>
                <w:lang w:bidi="th-TH"/>
              </w:rPr>
            </w:pPr>
          </w:p>
        </w:tc>
        <w:tc>
          <w:tcPr>
            <w:tcW w:w="767" w:type="pct"/>
            <w:shd w:val="clear" w:color="auto" w:fill="auto"/>
            <w:vAlign w:val="center"/>
          </w:tcPr>
          <w:p w14:paraId="5FC21CE3">
            <w:pPr>
              <w:spacing w:line="276" w:lineRule="auto"/>
              <w:rPr>
                <w:rFonts w:ascii="宋体" w:hAnsi="宋体" w:cs="宋体"/>
                <w:color w:val="000000"/>
                <w:lang w:bidi="th-TH"/>
              </w:rPr>
            </w:pPr>
            <w:r>
              <w:rPr>
                <w:rFonts w:hint="eastAsia" w:ascii="宋体" w:hAnsi="宋体" w:cs="宋体"/>
                <w:color w:val="000000"/>
                <w:lang w:bidi="th-TH"/>
              </w:rPr>
              <w:t>12.交班管理</w:t>
            </w:r>
          </w:p>
        </w:tc>
        <w:tc>
          <w:tcPr>
            <w:tcW w:w="3650" w:type="pct"/>
            <w:shd w:val="clear" w:color="auto" w:fill="auto"/>
            <w:vAlign w:val="center"/>
          </w:tcPr>
          <w:p w14:paraId="19E7B550">
            <w:pPr>
              <w:spacing w:line="276" w:lineRule="auto"/>
              <w:rPr>
                <w:rFonts w:ascii="宋体" w:hAnsi="宋体" w:cs="宋体"/>
                <w:color w:val="000000"/>
                <w:lang w:bidi="th-TH"/>
              </w:rPr>
            </w:pPr>
            <w:r>
              <w:rPr>
                <w:rFonts w:hint="eastAsia" w:ascii="宋体" w:hAnsi="宋体" w:cs="宋体"/>
                <w:color w:val="000000"/>
                <w:lang w:bidi="th-TH"/>
              </w:rPr>
              <w:t>交班的标本处理情况、危急值处理情况、室内质控情况、仪器管理、室内卫生管理等交班确认。</w:t>
            </w:r>
          </w:p>
        </w:tc>
      </w:tr>
      <w:tr w14:paraId="7931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vAlign w:val="center"/>
          </w:tcPr>
          <w:p w14:paraId="7F6349DE">
            <w:pPr>
              <w:widowControl/>
              <w:spacing w:line="276" w:lineRule="auto"/>
              <w:jc w:val="center"/>
              <w:rPr>
                <w:rFonts w:ascii="宋体" w:hAnsi="宋体" w:cs="宋体"/>
                <w:b/>
                <w:color w:val="000000"/>
                <w:lang w:bidi="th-TH"/>
              </w:rPr>
            </w:pPr>
            <w:r>
              <w:rPr>
                <w:rFonts w:ascii="宋体" w:hAnsi="宋体" w:cs="宋体"/>
                <w:b/>
                <w:color w:val="000000"/>
                <w:lang w:bidi="th-TH"/>
              </w:rPr>
              <w:t>系统</w:t>
            </w:r>
          </w:p>
          <w:p w14:paraId="5DFD6701">
            <w:pPr>
              <w:widowControl/>
              <w:spacing w:line="276" w:lineRule="auto"/>
              <w:jc w:val="center"/>
              <w:rPr>
                <w:rFonts w:ascii="宋体" w:hAnsi="宋体" w:cs="宋体"/>
                <w:b/>
                <w:color w:val="000000"/>
                <w:lang w:bidi="th-TH"/>
              </w:rPr>
            </w:pPr>
            <w:r>
              <w:rPr>
                <w:rFonts w:ascii="宋体" w:hAnsi="宋体" w:cs="宋体"/>
                <w:b/>
                <w:color w:val="000000"/>
                <w:lang w:bidi="th-TH"/>
              </w:rPr>
              <w:t>维护</w:t>
            </w:r>
          </w:p>
        </w:tc>
        <w:tc>
          <w:tcPr>
            <w:tcW w:w="767" w:type="pct"/>
            <w:shd w:val="clear" w:color="auto" w:fill="auto"/>
            <w:vAlign w:val="center"/>
          </w:tcPr>
          <w:p w14:paraId="00987AA9">
            <w:pPr>
              <w:spacing w:line="276" w:lineRule="auto"/>
              <w:rPr>
                <w:rFonts w:ascii="宋体" w:hAnsi="宋体" w:cs="宋体"/>
                <w:color w:val="000000"/>
                <w:lang w:bidi="th-TH"/>
              </w:rPr>
            </w:pPr>
            <w:r>
              <w:rPr>
                <w:rFonts w:hint="eastAsia" w:ascii="宋体" w:hAnsi="宋体" w:cs="宋体"/>
                <w:color w:val="000000"/>
                <w:lang w:bidi="th-TH"/>
              </w:rPr>
              <w:t>1.字典中心</w:t>
            </w:r>
          </w:p>
        </w:tc>
        <w:tc>
          <w:tcPr>
            <w:tcW w:w="3650" w:type="pct"/>
            <w:shd w:val="clear" w:color="auto" w:fill="auto"/>
            <w:vAlign w:val="center"/>
          </w:tcPr>
          <w:p w14:paraId="3F3B650F">
            <w:pPr>
              <w:spacing w:line="276" w:lineRule="auto"/>
              <w:rPr>
                <w:rFonts w:ascii="宋体" w:hAnsi="宋体" w:cs="宋体"/>
                <w:color w:val="000000"/>
                <w:lang w:bidi="th-TH"/>
              </w:rPr>
            </w:pPr>
            <w:r>
              <w:rPr>
                <w:rFonts w:hint="eastAsia" w:ascii="宋体" w:hAnsi="宋体" w:cs="宋体"/>
                <w:color w:val="000000"/>
                <w:lang w:bidi="th-TH"/>
              </w:rPr>
              <w:t>公用字典、仪器字典、标本字典、项目字典、细菌字典、条码字典、酶标等字典管理</w:t>
            </w:r>
          </w:p>
        </w:tc>
      </w:tr>
      <w:tr w14:paraId="3E6D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20C16793">
            <w:pPr>
              <w:widowControl/>
              <w:spacing w:line="276" w:lineRule="auto"/>
              <w:jc w:val="center"/>
              <w:rPr>
                <w:rFonts w:ascii="宋体" w:hAnsi="宋体" w:cs="宋体"/>
                <w:b/>
                <w:color w:val="000000"/>
                <w:lang w:bidi="th-TH"/>
              </w:rPr>
            </w:pPr>
          </w:p>
        </w:tc>
        <w:tc>
          <w:tcPr>
            <w:tcW w:w="767" w:type="pct"/>
            <w:shd w:val="clear" w:color="auto" w:fill="auto"/>
            <w:vAlign w:val="center"/>
          </w:tcPr>
          <w:p w14:paraId="7F9FC263">
            <w:pPr>
              <w:spacing w:line="276" w:lineRule="auto"/>
              <w:rPr>
                <w:rFonts w:ascii="宋体" w:hAnsi="宋体" w:cs="宋体"/>
                <w:color w:val="000000"/>
                <w:lang w:bidi="th-TH"/>
              </w:rPr>
            </w:pPr>
            <w:r>
              <w:rPr>
                <w:rFonts w:hint="eastAsia" w:ascii="宋体" w:hAnsi="宋体" w:cs="宋体"/>
                <w:color w:val="000000"/>
                <w:lang w:bidi="th-TH"/>
              </w:rPr>
              <w:t>2.用户管理</w:t>
            </w:r>
          </w:p>
        </w:tc>
        <w:tc>
          <w:tcPr>
            <w:tcW w:w="3650" w:type="pct"/>
            <w:shd w:val="clear" w:color="auto" w:fill="auto"/>
            <w:vAlign w:val="center"/>
          </w:tcPr>
          <w:p w14:paraId="193F0F0B">
            <w:pPr>
              <w:spacing w:line="276" w:lineRule="auto"/>
              <w:rPr>
                <w:rFonts w:ascii="宋体" w:hAnsi="宋体" w:cs="宋体"/>
                <w:color w:val="000000"/>
                <w:lang w:bidi="th-TH"/>
              </w:rPr>
            </w:pPr>
            <w:r>
              <w:rPr>
                <w:rFonts w:hint="eastAsia" w:ascii="宋体" w:hAnsi="宋体" w:cs="宋体"/>
                <w:color w:val="000000"/>
                <w:lang w:bidi="th-TH"/>
              </w:rPr>
              <w:t>检验组、条码组、护工组三种用户类型的信息管理，维护用户与角色、用户与仪器之间的关联。</w:t>
            </w:r>
          </w:p>
        </w:tc>
      </w:tr>
      <w:tr w14:paraId="021E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2276745D">
            <w:pPr>
              <w:widowControl/>
              <w:spacing w:line="276" w:lineRule="auto"/>
              <w:jc w:val="center"/>
              <w:rPr>
                <w:rFonts w:ascii="宋体" w:hAnsi="宋体" w:cs="宋体"/>
                <w:b/>
                <w:color w:val="000000"/>
                <w:lang w:bidi="th-TH"/>
              </w:rPr>
            </w:pPr>
          </w:p>
        </w:tc>
        <w:tc>
          <w:tcPr>
            <w:tcW w:w="767" w:type="pct"/>
            <w:shd w:val="clear" w:color="auto" w:fill="auto"/>
            <w:vAlign w:val="center"/>
          </w:tcPr>
          <w:p w14:paraId="19CA6252">
            <w:pPr>
              <w:spacing w:line="276" w:lineRule="auto"/>
              <w:rPr>
                <w:rFonts w:ascii="宋体" w:hAnsi="宋体" w:cs="宋体"/>
                <w:color w:val="000000"/>
                <w:lang w:bidi="th-TH"/>
              </w:rPr>
            </w:pPr>
            <w:r>
              <w:rPr>
                <w:rFonts w:hint="eastAsia" w:ascii="宋体" w:hAnsi="宋体" w:cs="宋体"/>
                <w:color w:val="000000"/>
                <w:lang w:bidi="th-TH"/>
              </w:rPr>
              <w:t>3.角色管理</w:t>
            </w:r>
          </w:p>
        </w:tc>
        <w:tc>
          <w:tcPr>
            <w:tcW w:w="3650" w:type="pct"/>
            <w:shd w:val="clear" w:color="auto" w:fill="auto"/>
            <w:vAlign w:val="center"/>
          </w:tcPr>
          <w:p w14:paraId="30CA0714">
            <w:pPr>
              <w:spacing w:line="276" w:lineRule="auto"/>
              <w:rPr>
                <w:rFonts w:ascii="宋体" w:hAnsi="宋体" w:cs="宋体"/>
                <w:color w:val="000000"/>
                <w:lang w:bidi="th-TH"/>
              </w:rPr>
            </w:pPr>
            <w:r>
              <w:rPr>
                <w:rFonts w:hint="eastAsia" w:ascii="宋体" w:hAnsi="宋体" w:cs="宋体"/>
                <w:color w:val="000000"/>
                <w:lang w:bidi="th-TH"/>
              </w:rPr>
              <w:t>权限管理，可自定义不同角色对应的功能模块。</w:t>
            </w:r>
          </w:p>
        </w:tc>
      </w:tr>
      <w:tr w14:paraId="2BE0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45819932">
            <w:pPr>
              <w:widowControl/>
              <w:spacing w:line="276" w:lineRule="auto"/>
              <w:jc w:val="center"/>
              <w:rPr>
                <w:rFonts w:ascii="宋体" w:hAnsi="宋体" w:cs="宋体"/>
                <w:b/>
                <w:color w:val="000000"/>
                <w:lang w:bidi="th-TH"/>
              </w:rPr>
            </w:pPr>
          </w:p>
        </w:tc>
        <w:tc>
          <w:tcPr>
            <w:tcW w:w="767" w:type="pct"/>
            <w:shd w:val="clear" w:color="auto" w:fill="auto"/>
            <w:vAlign w:val="center"/>
          </w:tcPr>
          <w:p w14:paraId="60E96FC2">
            <w:pPr>
              <w:spacing w:line="276" w:lineRule="auto"/>
              <w:rPr>
                <w:rFonts w:ascii="宋体" w:hAnsi="宋体" w:cs="宋体"/>
                <w:color w:val="000000"/>
                <w:lang w:bidi="th-TH"/>
              </w:rPr>
            </w:pPr>
            <w:r>
              <w:rPr>
                <w:rFonts w:hint="eastAsia" w:ascii="宋体" w:hAnsi="宋体" w:cs="宋体"/>
                <w:color w:val="000000"/>
                <w:lang w:bidi="th-TH"/>
              </w:rPr>
              <w:t>4.模块管理</w:t>
            </w:r>
          </w:p>
        </w:tc>
        <w:tc>
          <w:tcPr>
            <w:tcW w:w="3650" w:type="pct"/>
            <w:shd w:val="clear" w:color="auto" w:fill="auto"/>
            <w:vAlign w:val="center"/>
          </w:tcPr>
          <w:p w14:paraId="218B0A2D">
            <w:pPr>
              <w:spacing w:line="276" w:lineRule="auto"/>
              <w:rPr>
                <w:rFonts w:ascii="宋体" w:hAnsi="宋体" w:cs="宋体"/>
                <w:color w:val="000000"/>
                <w:lang w:bidi="th-TH"/>
              </w:rPr>
            </w:pPr>
            <w:r>
              <w:rPr>
                <w:rFonts w:hint="eastAsia" w:ascii="宋体" w:hAnsi="宋体" w:cs="宋体"/>
                <w:color w:val="000000"/>
                <w:lang w:bidi="th-TH"/>
              </w:rPr>
              <w:t>系统所有功能菜单的管理。</w:t>
            </w:r>
          </w:p>
        </w:tc>
      </w:tr>
      <w:tr w14:paraId="6558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4225B938">
            <w:pPr>
              <w:widowControl/>
              <w:spacing w:line="276" w:lineRule="auto"/>
              <w:jc w:val="center"/>
              <w:rPr>
                <w:rFonts w:ascii="宋体" w:hAnsi="宋体" w:cs="宋体"/>
                <w:b/>
                <w:color w:val="000000"/>
                <w:lang w:bidi="th-TH"/>
              </w:rPr>
            </w:pPr>
          </w:p>
        </w:tc>
        <w:tc>
          <w:tcPr>
            <w:tcW w:w="767" w:type="pct"/>
            <w:shd w:val="clear" w:color="auto" w:fill="auto"/>
            <w:vAlign w:val="center"/>
          </w:tcPr>
          <w:p w14:paraId="7862BF88">
            <w:pPr>
              <w:spacing w:line="276" w:lineRule="auto"/>
              <w:rPr>
                <w:rFonts w:ascii="宋体" w:hAnsi="宋体" w:cs="宋体"/>
                <w:color w:val="000000"/>
                <w:lang w:bidi="th-TH"/>
              </w:rPr>
            </w:pPr>
            <w:r>
              <w:rPr>
                <w:rFonts w:hint="eastAsia" w:ascii="宋体" w:hAnsi="宋体" w:cs="宋体"/>
                <w:color w:val="000000"/>
                <w:lang w:bidi="th-TH"/>
              </w:rPr>
              <w:t>5.报表设计</w:t>
            </w:r>
          </w:p>
        </w:tc>
        <w:tc>
          <w:tcPr>
            <w:tcW w:w="3650" w:type="pct"/>
            <w:shd w:val="clear" w:color="auto" w:fill="auto"/>
            <w:vAlign w:val="center"/>
          </w:tcPr>
          <w:p w14:paraId="25D84877">
            <w:pPr>
              <w:spacing w:line="276" w:lineRule="auto"/>
              <w:rPr>
                <w:rFonts w:ascii="宋体" w:hAnsi="宋体" w:cs="宋体"/>
                <w:color w:val="000000"/>
                <w:lang w:bidi="th-TH"/>
              </w:rPr>
            </w:pPr>
            <w:r>
              <w:rPr>
                <w:rFonts w:hint="eastAsia" w:ascii="宋体" w:hAnsi="宋体" w:cs="宋体"/>
                <w:color w:val="000000"/>
                <w:lang w:bidi="th-TH"/>
              </w:rPr>
              <w:t>个性化设计报告单的查询语句及显示格式，统一管理常规、细菌、描述、统计等报告单。</w:t>
            </w:r>
          </w:p>
        </w:tc>
      </w:tr>
      <w:tr w14:paraId="2E45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48AE4B1B">
            <w:pPr>
              <w:widowControl/>
              <w:spacing w:line="276" w:lineRule="auto"/>
              <w:jc w:val="center"/>
              <w:rPr>
                <w:rFonts w:ascii="宋体" w:hAnsi="宋体" w:cs="宋体"/>
                <w:b/>
                <w:color w:val="000000"/>
                <w:lang w:bidi="th-TH"/>
              </w:rPr>
            </w:pPr>
          </w:p>
        </w:tc>
        <w:tc>
          <w:tcPr>
            <w:tcW w:w="767" w:type="pct"/>
            <w:shd w:val="clear" w:color="auto" w:fill="auto"/>
            <w:vAlign w:val="center"/>
          </w:tcPr>
          <w:p w14:paraId="15298DA5">
            <w:pPr>
              <w:spacing w:line="276" w:lineRule="auto"/>
              <w:rPr>
                <w:rFonts w:ascii="宋体" w:hAnsi="宋体" w:cs="宋体"/>
                <w:color w:val="000000"/>
                <w:lang w:bidi="th-TH"/>
              </w:rPr>
            </w:pPr>
            <w:r>
              <w:rPr>
                <w:rFonts w:hint="eastAsia" w:ascii="宋体" w:hAnsi="宋体" w:cs="宋体"/>
                <w:color w:val="000000"/>
                <w:lang w:bidi="th-TH"/>
              </w:rPr>
              <w:t>6.系统参数</w:t>
            </w:r>
          </w:p>
        </w:tc>
        <w:tc>
          <w:tcPr>
            <w:tcW w:w="3650" w:type="pct"/>
            <w:shd w:val="clear" w:color="auto" w:fill="auto"/>
            <w:vAlign w:val="center"/>
          </w:tcPr>
          <w:p w14:paraId="110B5FD2">
            <w:pPr>
              <w:spacing w:line="276" w:lineRule="auto"/>
              <w:rPr>
                <w:rFonts w:ascii="宋体" w:hAnsi="宋体" w:cs="宋体"/>
                <w:color w:val="000000"/>
                <w:lang w:bidi="th-TH"/>
              </w:rPr>
            </w:pPr>
            <w:r>
              <w:rPr>
                <w:rFonts w:hint="eastAsia" w:ascii="宋体" w:hAnsi="宋体" w:cs="宋体"/>
                <w:color w:val="000000"/>
                <w:lang w:bidi="th-TH"/>
              </w:rPr>
              <w:t>个性化配置系统的功能。</w:t>
            </w:r>
          </w:p>
        </w:tc>
      </w:tr>
      <w:tr w14:paraId="4DC3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450862F5">
            <w:pPr>
              <w:widowControl/>
              <w:spacing w:line="276" w:lineRule="auto"/>
              <w:jc w:val="center"/>
              <w:rPr>
                <w:rFonts w:ascii="宋体" w:hAnsi="宋体" w:cs="宋体"/>
                <w:b/>
                <w:color w:val="000000"/>
                <w:lang w:bidi="th-TH"/>
              </w:rPr>
            </w:pPr>
          </w:p>
        </w:tc>
        <w:tc>
          <w:tcPr>
            <w:tcW w:w="767" w:type="pct"/>
            <w:shd w:val="clear" w:color="auto" w:fill="auto"/>
            <w:vAlign w:val="center"/>
          </w:tcPr>
          <w:p w14:paraId="61E4A195">
            <w:pPr>
              <w:spacing w:line="276" w:lineRule="auto"/>
              <w:rPr>
                <w:rFonts w:ascii="宋体" w:hAnsi="宋体" w:cs="宋体"/>
                <w:color w:val="000000"/>
                <w:lang w:bidi="th-TH"/>
              </w:rPr>
            </w:pPr>
            <w:r>
              <w:rPr>
                <w:rFonts w:hint="eastAsia" w:ascii="宋体" w:hAnsi="宋体" w:cs="宋体"/>
                <w:color w:val="000000"/>
                <w:lang w:bidi="th-TH"/>
              </w:rPr>
              <w:t>7.系统接口</w:t>
            </w:r>
          </w:p>
        </w:tc>
        <w:tc>
          <w:tcPr>
            <w:tcW w:w="3650" w:type="pct"/>
            <w:shd w:val="clear" w:color="auto" w:fill="auto"/>
            <w:vAlign w:val="center"/>
          </w:tcPr>
          <w:p w14:paraId="481D404B">
            <w:pPr>
              <w:spacing w:line="276" w:lineRule="auto"/>
              <w:rPr>
                <w:rFonts w:ascii="宋体" w:hAnsi="宋体" w:cs="宋体"/>
                <w:color w:val="000000"/>
                <w:lang w:bidi="th-TH"/>
              </w:rPr>
            </w:pPr>
            <w:r>
              <w:rPr>
                <w:rFonts w:hint="eastAsia" w:ascii="宋体" w:hAnsi="宋体" w:cs="宋体"/>
                <w:color w:val="000000"/>
                <w:lang w:bidi="th-TH"/>
              </w:rPr>
              <w:t>实现与住院、门诊、体检的接口连接，维护系统之间的数据交互。</w:t>
            </w:r>
          </w:p>
        </w:tc>
      </w:tr>
      <w:tr w14:paraId="7853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12B91B99">
            <w:pPr>
              <w:widowControl/>
              <w:spacing w:line="276" w:lineRule="auto"/>
              <w:jc w:val="center"/>
              <w:rPr>
                <w:rFonts w:ascii="宋体" w:hAnsi="宋体" w:cs="宋体"/>
                <w:b/>
                <w:color w:val="000000"/>
                <w:lang w:bidi="th-TH"/>
              </w:rPr>
            </w:pPr>
          </w:p>
        </w:tc>
        <w:tc>
          <w:tcPr>
            <w:tcW w:w="767" w:type="pct"/>
            <w:shd w:val="clear" w:color="auto" w:fill="auto"/>
            <w:vAlign w:val="center"/>
          </w:tcPr>
          <w:p w14:paraId="6724D0C5">
            <w:pPr>
              <w:spacing w:line="276" w:lineRule="auto"/>
              <w:rPr>
                <w:rFonts w:ascii="宋体" w:hAnsi="宋体" w:cs="宋体"/>
                <w:color w:val="000000"/>
                <w:lang w:bidi="th-TH"/>
              </w:rPr>
            </w:pPr>
            <w:r>
              <w:rPr>
                <w:rFonts w:hint="eastAsia" w:ascii="宋体" w:hAnsi="宋体" w:cs="宋体"/>
                <w:color w:val="000000"/>
                <w:lang w:bidi="th-TH"/>
              </w:rPr>
              <w:t>8.修改日志</w:t>
            </w:r>
          </w:p>
        </w:tc>
        <w:tc>
          <w:tcPr>
            <w:tcW w:w="3650" w:type="pct"/>
            <w:shd w:val="clear" w:color="auto" w:fill="auto"/>
            <w:vAlign w:val="center"/>
          </w:tcPr>
          <w:p w14:paraId="16ACD644">
            <w:pPr>
              <w:spacing w:line="276" w:lineRule="auto"/>
              <w:rPr>
                <w:rFonts w:ascii="宋体" w:hAnsi="宋体" w:cs="宋体"/>
                <w:color w:val="000000"/>
                <w:lang w:bidi="th-TH"/>
              </w:rPr>
            </w:pPr>
            <w:r>
              <w:rPr>
                <w:rFonts w:hint="eastAsia" w:ascii="宋体" w:hAnsi="宋体" w:cs="宋体"/>
                <w:color w:val="000000"/>
                <w:lang w:bidi="th-TH"/>
              </w:rPr>
              <w:t>记录病人资料及报告结果的修改明细。</w:t>
            </w:r>
          </w:p>
        </w:tc>
      </w:tr>
      <w:tr w14:paraId="1DC9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63E8E8DB">
            <w:pPr>
              <w:widowControl/>
              <w:spacing w:line="276" w:lineRule="auto"/>
              <w:jc w:val="center"/>
              <w:rPr>
                <w:rFonts w:ascii="宋体" w:hAnsi="宋体" w:cs="宋体"/>
                <w:b/>
                <w:color w:val="000000"/>
                <w:lang w:bidi="th-TH"/>
              </w:rPr>
            </w:pPr>
          </w:p>
        </w:tc>
        <w:tc>
          <w:tcPr>
            <w:tcW w:w="767" w:type="pct"/>
            <w:shd w:val="clear" w:color="auto" w:fill="auto"/>
            <w:vAlign w:val="center"/>
          </w:tcPr>
          <w:p w14:paraId="23F1BDFA">
            <w:pPr>
              <w:spacing w:line="276" w:lineRule="auto"/>
              <w:rPr>
                <w:rFonts w:ascii="宋体" w:hAnsi="宋体" w:cs="宋体"/>
                <w:color w:val="000000"/>
                <w:lang w:bidi="th-TH"/>
              </w:rPr>
            </w:pPr>
            <w:r>
              <w:rPr>
                <w:rFonts w:hint="eastAsia" w:ascii="宋体" w:hAnsi="宋体" w:cs="宋体"/>
                <w:color w:val="000000"/>
                <w:lang w:bidi="th-TH"/>
              </w:rPr>
              <w:t>9.系统日志</w:t>
            </w:r>
          </w:p>
        </w:tc>
        <w:tc>
          <w:tcPr>
            <w:tcW w:w="3650" w:type="pct"/>
            <w:shd w:val="clear" w:color="auto" w:fill="auto"/>
            <w:vAlign w:val="center"/>
          </w:tcPr>
          <w:p w14:paraId="780AE94E">
            <w:pPr>
              <w:spacing w:line="276" w:lineRule="auto"/>
              <w:rPr>
                <w:rFonts w:ascii="宋体" w:hAnsi="宋体" w:cs="宋体"/>
                <w:color w:val="000000"/>
                <w:lang w:bidi="th-TH"/>
              </w:rPr>
            </w:pPr>
            <w:r>
              <w:rPr>
                <w:rFonts w:hint="eastAsia" w:ascii="宋体" w:hAnsi="宋体" w:cs="宋体"/>
                <w:color w:val="000000"/>
                <w:lang w:bidi="th-TH"/>
              </w:rPr>
              <w:t>支持对不同功能模块的操作记录的查询及导出。</w:t>
            </w:r>
          </w:p>
        </w:tc>
      </w:tr>
      <w:tr w14:paraId="4B27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6B707905">
            <w:pPr>
              <w:widowControl/>
              <w:spacing w:line="276" w:lineRule="auto"/>
              <w:jc w:val="center"/>
              <w:rPr>
                <w:rFonts w:ascii="宋体" w:hAnsi="宋体" w:cs="宋体"/>
                <w:b/>
                <w:color w:val="000000"/>
                <w:lang w:bidi="th-TH"/>
              </w:rPr>
            </w:pPr>
          </w:p>
        </w:tc>
        <w:tc>
          <w:tcPr>
            <w:tcW w:w="767" w:type="pct"/>
            <w:shd w:val="clear" w:color="auto" w:fill="auto"/>
            <w:vAlign w:val="center"/>
          </w:tcPr>
          <w:p w14:paraId="6E025ADE">
            <w:pPr>
              <w:spacing w:line="276" w:lineRule="auto"/>
              <w:rPr>
                <w:rFonts w:ascii="宋体" w:hAnsi="宋体" w:cs="宋体"/>
                <w:color w:val="000000"/>
                <w:lang w:bidi="th-TH"/>
              </w:rPr>
            </w:pPr>
            <w:r>
              <w:rPr>
                <w:rFonts w:hint="eastAsia" w:ascii="宋体" w:hAnsi="宋体" w:cs="宋体"/>
                <w:color w:val="000000"/>
                <w:lang w:bidi="th-TH"/>
              </w:rPr>
              <w:t>10.打印设置</w:t>
            </w:r>
          </w:p>
        </w:tc>
        <w:tc>
          <w:tcPr>
            <w:tcW w:w="3650" w:type="pct"/>
            <w:shd w:val="clear" w:color="auto" w:fill="auto"/>
            <w:vAlign w:val="center"/>
          </w:tcPr>
          <w:p w14:paraId="0776E359">
            <w:pPr>
              <w:spacing w:line="276" w:lineRule="auto"/>
              <w:rPr>
                <w:rFonts w:ascii="宋体" w:hAnsi="宋体" w:cs="宋体"/>
                <w:color w:val="000000"/>
                <w:lang w:bidi="th-TH"/>
              </w:rPr>
            </w:pPr>
            <w:r>
              <w:rPr>
                <w:rFonts w:hint="eastAsia" w:ascii="宋体" w:hAnsi="宋体" w:cs="宋体"/>
                <w:color w:val="000000"/>
                <w:lang w:bidi="th-TH"/>
              </w:rPr>
              <w:t>自定义本地电脑的打印配置。</w:t>
            </w:r>
          </w:p>
        </w:tc>
      </w:tr>
      <w:tr w14:paraId="00EB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776DC16B">
            <w:pPr>
              <w:widowControl/>
              <w:spacing w:line="276" w:lineRule="auto"/>
              <w:jc w:val="center"/>
              <w:rPr>
                <w:rFonts w:ascii="宋体" w:hAnsi="宋体" w:cs="宋体"/>
                <w:b/>
                <w:color w:val="000000"/>
                <w:lang w:bidi="th-TH"/>
              </w:rPr>
            </w:pPr>
          </w:p>
        </w:tc>
        <w:tc>
          <w:tcPr>
            <w:tcW w:w="767" w:type="pct"/>
            <w:shd w:val="clear" w:color="auto" w:fill="auto"/>
            <w:vAlign w:val="center"/>
          </w:tcPr>
          <w:p w14:paraId="0A03C369">
            <w:pPr>
              <w:spacing w:line="276" w:lineRule="auto"/>
              <w:rPr>
                <w:rFonts w:ascii="宋体" w:hAnsi="宋体" w:cs="宋体"/>
                <w:color w:val="000000"/>
                <w:lang w:bidi="th-TH"/>
              </w:rPr>
            </w:pPr>
            <w:r>
              <w:rPr>
                <w:rFonts w:hint="eastAsia" w:ascii="宋体" w:hAnsi="宋体" w:cs="宋体"/>
                <w:color w:val="000000"/>
                <w:lang w:bidi="th-TH"/>
              </w:rPr>
              <w:t>11.本地设置</w:t>
            </w:r>
          </w:p>
        </w:tc>
        <w:tc>
          <w:tcPr>
            <w:tcW w:w="3650" w:type="pct"/>
            <w:shd w:val="clear" w:color="auto" w:fill="auto"/>
            <w:vAlign w:val="center"/>
          </w:tcPr>
          <w:p w14:paraId="2EB3428F">
            <w:pPr>
              <w:spacing w:line="276" w:lineRule="auto"/>
              <w:rPr>
                <w:rFonts w:ascii="宋体" w:hAnsi="宋体" w:cs="宋体"/>
                <w:color w:val="000000"/>
                <w:lang w:bidi="th-TH"/>
              </w:rPr>
            </w:pPr>
            <w:r>
              <w:rPr>
                <w:rFonts w:hint="eastAsia" w:ascii="宋体" w:hAnsi="宋体" w:cs="宋体"/>
                <w:color w:val="000000"/>
                <w:lang w:bidi="th-TH"/>
              </w:rPr>
              <w:t>自定义本地电脑的危急值提醒、TAT提醒、质控提醒等功能。</w:t>
            </w:r>
          </w:p>
        </w:tc>
      </w:tr>
      <w:tr w14:paraId="01DE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582E5EBF">
            <w:pPr>
              <w:widowControl/>
              <w:spacing w:line="276" w:lineRule="auto"/>
              <w:jc w:val="center"/>
              <w:rPr>
                <w:rFonts w:ascii="宋体" w:hAnsi="宋体" w:cs="宋体"/>
                <w:b/>
                <w:color w:val="000000"/>
                <w:lang w:bidi="th-TH"/>
              </w:rPr>
            </w:pPr>
          </w:p>
        </w:tc>
        <w:tc>
          <w:tcPr>
            <w:tcW w:w="767" w:type="pct"/>
            <w:shd w:val="clear" w:color="auto" w:fill="auto"/>
            <w:vAlign w:val="center"/>
          </w:tcPr>
          <w:p w14:paraId="7BA1EA33">
            <w:pPr>
              <w:spacing w:line="276" w:lineRule="auto"/>
              <w:rPr>
                <w:rFonts w:ascii="宋体" w:hAnsi="宋体" w:cs="宋体"/>
                <w:color w:val="000000"/>
                <w:lang w:bidi="th-TH"/>
              </w:rPr>
            </w:pPr>
            <w:r>
              <w:rPr>
                <w:rFonts w:hint="eastAsia" w:ascii="宋体" w:hAnsi="宋体" w:cs="宋体"/>
                <w:color w:val="000000"/>
                <w:lang w:bidi="th-TH"/>
              </w:rPr>
              <w:t>12.操作记录</w:t>
            </w:r>
          </w:p>
        </w:tc>
        <w:tc>
          <w:tcPr>
            <w:tcW w:w="3650" w:type="pct"/>
            <w:shd w:val="clear" w:color="auto" w:fill="auto"/>
            <w:vAlign w:val="center"/>
          </w:tcPr>
          <w:p w14:paraId="7CC0A3C6">
            <w:pPr>
              <w:spacing w:line="276" w:lineRule="auto"/>
              <w:rPr>
                <w:rFonts w:ascii="宋体" w:hAnsi="宋体" w:cs="宋体"/>
                <w:color w:val="000000"/>
                <w:lang w:bidi="th-TH"/>
              </w:rPr>
            </w:pPr>
            <w:r>
              <w:rPr>
                <w:rFonts w:hint="eastAsia" w:ascii="宋体" w:hAnsi="宋体" w:cs="宋体"/>
                <w:color w:val="000000"/>
                <w:lang w:bidi="th-TH"/>
              </w:rPr>
              <w:t>支持查询所有相关接口的操作日志，并提供重传功能。</w:t>
            </w:r>
          </w:p>
        </w:tc>
      </w:tr>
      <w:tr w14:paraId="2376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5B946270">
            <w:pPr>
              <w:widowControl/>
              <w:spacing w:line="276" w:lineRule="auto"/>
              <w:jc w:val="center"/>
              <w:rPr>
                <w:rFonts w:ascii="宋体" w:hAnsi="宋体" w:cs="宋体"/>
                <w:b/>
                <w:color w:val="000000"/>
                <w:lang w:bidi="th-TH"/>
              </w:rPr>
            </w:pPr>
          </w:p>
        </w:tc>
        <w:tc>
          <w:tcPr>
            <w:tcW w:w="767" w:type="pct"/>
            <w:shd w:val="clear" w:color="auto" w:fill="auto"/>
            <w:vAlign w:val="center"/>
          </w:tcPr>
          <w:p w14:paraId="2EEF4F24">
            <w:pPr>
              <w:spacing w:line="276" w:lineRule="auto"/>
              <w:rPr>
                <w:rFonts w:ascii="宋体" w:hAnsi="宋体" w:cs="宋体"/>
                <w:color w:val="000000"/>
                <w:lang w:bidi="th-TH"/>
              </w:rPr>
            </w:pPr>
            <w:r>
              <w:rPr>
                <w:rFonts w:hint="eastAsia" w:ascii="宋体" w:hAnsi="宋体" w:cs="宋体"/>
                <w:color w:val="000000"/>
                <w:lang w:bidi="th-TH"/>
              </w:rPr>
              <w:t>13.字典操作记录</w:t>
            </w:r>
          </w:p>
        </w:tc>
        <w:tc>
          <w:tcPr>
            <w:tcW w:w="3650" w:type="pct"/>
            <w:shd w:val="clear" w:color="auto" w:fill="auto"/>
            <w:vAlign w:val="center"/>
          </w:tcPr>
          <w:p w14:paraId="140484C9">
            <w:pPr>
              <w:spacing w:line="276" w:lineRule="auto"/>
              <w:rPr>
                <w:rFonts w:ascii="宋体" w:hAnsi="宋体" w:cs="宋体"/>
                <w:color w:val="000000"/>
                <w:lang w:bidi="th-TH"/>
              </w:rPr>
            </w:pPr>
            <w:r>
              <w:rPr>
                <w:rFonts w:hint="eastAsia" w:ascii="宋体" w:hAnsi="宋体" w:cs="宋体"/>
                <w:color w:val="000000"/>
                <w:lang w:bidi="th-TH"/>
              </w:rPr>
              <w:t>提供字典操作记录查询界面，查看字典改动情况</w:t>
            </w:r>
          </w:p>
        </w:tc>
      </w:tr>
      <w:tr w14:paraId="485B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vAlign w:val="center"/>
          </w:tcPr>
          <w:p w14:paraId="6B76F6C1">
            <w:pPr>
              <w:widowControl/>
              <w:spacing w:line="276" w:lineRule="auto"/>
              <w:rPr>
                <w:rFonts w:ascii="宋体" w:hAnsi="宋体" w:cs="宋体"/>
                <w:b/>
                <w:color w:val="000000"/>
                <w:lang w:bidi="th-TH"/>
              </w:rPr>
            </w:pPr>
            <w:r>
              <w:rPr>
                <w:rFonts w:hint="eastAsia" w:ascii="宋体" w:hAnsi="宋体" w:cs="宋体"/>
                <w:b/>
                <w:color w:val="000000"/>
                <w:lang w:bidi="th-TH"/>
              </w:rPr>
              <w:t>仪器通讯与</w:t>
            </w:r>
            <w:r>
              <w:rPr>
                <w:rFonts w:ascii="宋体" w:hAnsi="宋体" w:cs="宋体"/>
                <w:b/>
                <w:color w:val="000000"/>
                <w:lang w:bidi="th-TH"/>
              </w:rPr>
              <w:t>监控</w:t>
            </w:r>
          </w:p>
        </w:tc>
        <w:tc>
          <w:tcPr>
            <w:tcW w:w="767" w:type="pct"/>
            <w:shd w:val="clear" w:color="auto" w:fill="auto"/>
            <w:vAlign w:val="center"/>
          </w:tcPr>
          <w:p w14:paraId="51CDB0CD">
            <w:pPr>
              <w:widowControl/>
              <w:spacing w:line="276" w:lineRule="auto"/>
              <w:rPr>
                <w:rFonts w:ascii="宋体" w:hAnsi="宋体" w:cs="宋体"/>
                <w:color w:val="000000"/>
                <w:lang w:bidi="th-TH"/>
              </w:rPr>
            </w:pPr>
            <w:r>
              <w:rPr>
                <w:rFonts w:hint="eastAsia" w:ascii="宋体" w:hAnsi="宋体" w:cs="宋体"/>
                <w:color w:val="000000"/>
                <w:lang w:bidi="th-TH"/>
              </w:rPr>
              <w:t>1.仪器通讯</w:t>
            </w:r>
          </w:p>
        </w:tc>
        <w:tc>
          <w:tcPr>
            <w:tcW w:w="3650" w:type="pct"/>
            <w:shd w:val="clear" w:color="auto" w:fill="auto"/>
            <w:vAlign w:val="center"/>
          </w:tcPr>
          <w:p w14:paraId="3D86AD80">
            <w:pPr>
              <w:spacing w:line="276" w:lineRule="auto"/>
              <w:rPr>
                <w:rFonts w:ascii="宋体" w:hAnsi="宋体" w:cs="宋体"/>
                <w:color w:val="000000"/>
                <w:lang w:bidi="th-TH"/>
              </w:rPr>
            </w:pPr>
            <w:r>
              <w:rPr>
                <w:rFonts w:hint="eastAsia" w:ascii="宋体" w:hAnsi="宋体" w:cs="宋体"/>
                <w:color w:val="000000"/>
                <w:lang w:bidi="th-TH"/>
              </w:rPr>
              <w:t>实现与罗氏、德林、贝克曼、日立、西门子等流水线集成，在仪器控制方面实现双向通信 ，直接控制仪器操作，支持一工作站连接多台仪器同时进行数据传输，支持监控对仪器的管理，可实时获取检验仪器的状态信息和样本检验信息；</w:t>
            </w:r>
          </w:p>
        </w:tc>
      </w:tr>
      <w:tr w14:paraId="09E5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0AF8A8BF">
            <w:pPr>
              <w:widowControl/>
              <w:spacing w:line="276" w:lineRule="auto"/>
              <w:jc w:val="center"/>
              <w:rPr>
                <w:rFonts w:ascii="宋体" w:hAnsi="宋体" w:cs="宋体"/>
                <w:b/>
                <w:color w:val="000000"/>
                <w:lang w:bidi="th-TH"/>
              </w:rPr>
            </w:pPr>
          </w:p>
        </w:tc>
        <w:tc>
          <w:tcPr>
            <w:tcW w:w="767" w:type="pct"/>
            <w:shd w:val="clear" w:color="auto" w:fill="auto"/>
            <w:vAlign w:val="center"/>
          </w:tcPr>
          <w:p w14:paraId="15FD161A">
            <w:pPr>
              <w:spacing w:line="276" w:lineRule="auto"/>
              <w:rPr>
                <w:rFonts w:ascii="宋体" w:hAnsi="宋体" w:cs="宋体"/>
                <w:color w:val="000000"/>
                <w:lang w:bidi="th-TH"/>
              </w:rPr>
            </w:pPr>
            <w:r>
              <w:rPr>
                <w:rFonts w:hint="eastAsia" w:ascii="宋体" w:hAnsi="宋体" w:cs="宋体"/>
                <w:color w:val="000000"/>
                <w:lang w:bidi="th-TH"/>
              </w:rPr>
              <w:t>2.仪器</w:t>
            </w:r>
            <w:r>
              <w:rPr>
                <w:rFonts w:ascii="宋体" w:hAnsi="宋体" w:cs="宋体"/>
                <w:color w:val="000000"/>
                <w:lang w:bidi="th-TH"/>
              </w:rPr>
              <w:t>监控</w:t>
            </w:r>
          </w:p>
        </w:tc>
        <w:tc>
          <w:tcPr>
            <w:tcW w:w="3650" w:type="pct"/>
            <w:shd w:val="clear" w:color="auto" w:fill="auto"/>
            <w:vAlign w:val="center"/>
          </w:tcPr>
          <w:p w14:paraId="61FD8B20">
            <w:pPr>
              <w:spacing w:line="276" w:lineRule="auto"/>
              <w:rPr>
                <w:rFonts w:ascii="宋体" w:hAnsi="宋体" w:cs="宋体"/>
                <w:color w:val="000000"/>
                <w:lang w:bidi="th-TH"/>
              </w:rPr>
            </w:pPr>
            <w:r>
              <w:rPr>
                <w:rFonts w:hint="eastAsia" w:ascii="宋体" w:hAnsi="宋体" w:cs="宋体"/>
                <w:color w:val="000000"/>
                <w:lang w:bidi="th-TH"/>
              </w:rPr>
              <w:t>实时集中监控仪器的运行状态并对异常</w:t>
            </w:r>
            <w:r>
              <w:rPr>
                <w:rFonts w:ascii="宋体" w:hAnsi="宋体" w:cs="宋体"/>
                <w:color w:val="000000"/>
                <w:lang w:bidi="th-TH"/>
              </w:rPr>
              <w:t>的仪器进行提示。</w:t>
            </w:r>
          </w:p>
        </w:tc>
      </w:tr>
      <w:tr w14:paraId="6943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shd w:val="clear" w:color="auto" w:fill="auto"/>
            <w:vAlign w:val="center"/>
          </w:tcPr>
          <w:p w14:paraId="271AD1C4">
            <w:pPr>
              <w:widowControl/>
              <w:spacing w:line="276" w:lineRule="auto"/>
              <w:rPr>
                <w:rFonts w:ascii="宋体" w:hAnsi="宋体" w:cs="宋体"/>
                <w:b/>
                <w:color w:val="000000"/>
                <w:lang w:bidi="th-TH"/>
              </w:rPr>
            </w:pPr>
            <w:r>
              <w:rPr>
                <w:rFonts w:hint="eastAsia" w:ascii="宋体" w:hAnsi="宋体" w:cs="宋体"/>
                <w:b/>
                <w:color w:val="000000"/>
                <w:lang w:bidi="th-TH"/>
              </w:rPr>
              <w:t>标本TAT管理</w:t>
            </w:r>
          </w:p>
        </w:tc>
        <w:tc>
          <w:tcPr>
            <w:tcW w:w="767" w:type="pct"/>
            <w:shd w:val="clear" w:color="auto" w:fill="auto"/>
            <w:vAlign w:val="center"/>
          </w:tcPr>
          <w:p w14:paraId="36FCF8F8">
            <w:pPr>
              <w:spacing w:line="276" w:lineRule="auto"/>
              <w:rPr>
                <w:rFonts w:ascii="宋体" w:hAnsi="宋体" w:cs="宋体"/>
                <w:color w:val="000000"/>
                <w:lang w:bidi="th-TH"/>
              </w:rPr>
            </w:pPr>
            <w:r>
              <w:rPr>
                <w:rFonts w:hint="eastAsia" w:ascii="宋体" w:hAnsi="宋体" w:cs="宋体"/>
                <w:color w:val="000000"/>
                <w:lang w:bidi="th-TH"/>
              </w:rPr>
              <w:t>1.</w:t>
            </w:r>
            <w:r>
              <w:rPr>
                <w:rFonts w:ascii="宋体" w:hAnsi="宋体" w:cs="宋体"/>
                <w:color w:val="000000"/>
                <w:lang w:bidi="th-TH"/>
              </w:rPr>
              <w:t>TAT</w:t>
            </w:r>
            <w:r>
              <w:rPr>
                <w:rFonts w:hint="eastAsia" w:ascii="宋体" w:hAnsi="宋体" w:cs="宋体"/>
                <w:color w:val="000000"/>
                <w:lang w:bidi="th-TH"/>
              </w:rPr>
              <w:t>管理</w:t>
            </w:r>
          </w:p>
        </w:tc>
        <w:tc>
          <w:tcPr>
            <w:tcW w:w="3650" w:type="pct"/>
            <w:shd w:val="clear" w:color="auto" w:fill="auto"/>
            <w:vAlign w:val="center"/>
          </w:tcPr>
          <w:p w14:paraId="4EC3D508">
            <w:pPr>
              <w:spacing w:line="276" w:lineRule="auto"/>
              <w:rPr>
                <w:rFonts w:ascii="宋体" w:hAnsi="宋体" w:cs="宋体"/>
                <w:color w:val="000000"/>
                <w:lang w:bidi="th-TH"/>
              </w:rPr>
            </w:pPr>
            <w:r>
              <w:rPr>
                <w:rFonts w:hint="eastAsia" w:ascii="宋体" w:hAnsi="宋体" w:cs="宋体"/>
                <w:color w:val="000000"/>
                <w:lang w:bidi="th-TH"/>
              </w:rPr>
              <w:t>系统支持</w:t>
            </w:r>
            <w:r>
              <w:rPr>
                <w:rFonts w:ascii="宋体" w:hAnsi="宋体" w:cs="宋体"/>
                <w:color w:val="000000"/>
                <w:lang w:bidi="th-TH"/>
              </w:rPr>
              <w:t>全流程</w:t>
            </w:r>
            <w:r>
              <w:rPr>
                <w:rFonts w:hint="eastAsia" w:ascii="宋体" w:hAnsi="宋体" w:cs="宋体"/>
                <w:color w:val="000000"/>
                <w:lang w:bidi="th-TH"/>
              </w:rPr>
              <w:t>TAT监控</w:t>
            </w:r>
            <w:r>
              <w:rPr>
                <w:rFonts w:ascii="宋体" w:hAnsi="宋体" w:cs="宋体"/>
                <w:color w:val="000000"/>
                <w:lang w:bidi="th-TH"/>
              </w:rPr>
              <w:t>以及</w:t>
            </w:r>
            <w:r>
              <w:rPr>
                <w:rFonts w:hint="eastAsia" w:ascii="宋体" w:hAnsi="宋体" w:cs="宋体"/>
                <w:color w:val="000000"/>
                <w:lang w:bidi="th-TH"/>
              </w:rPr>
              <w:t>对样本的周转时间的分析。</w:t>
            </w:r>
          </w:p>
        </w:tc>
      </w:tr>
      <w:tr w14:paraId="7AD4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shd w:val="clear" w:color="auto" w:fill="auto"/>
            <w:vAlign w:val="center"/>
          </w:tcPr>
          <w:p w14:paraId="65976B8C">
            <w:pPr>
              <w:widowControl/>
              <w:spacing w:line="276" w:lineRule="auto"/>
              <w:rPr>
                <w:rFonts w:ascii="宋体" w:hAnsi="宋体" w:cs="宋体"/>
                <w:b/>
                <w:color w:val="000000"/>
                <w:lang w:bidi="th-TH"/>
              </w:rPr>
            </w:pPr>
            <w:r>
              <w:rPr>
                <w:rFonts w:hint="eastAsia" w:ascii="宋体" w:hAnsi="宋体" w:cs="宋体"/>
                <w:b/>
                <w:color w:val="000000"/>
                <w:lang w:bidi="th-TH"/>
              </w:rPr>
              <w:t>危急值管理</w:t>
            </w:r>
          </w:p>
        </w:tc>
        <w:tc>
          <w:tcPr>
            <w:tcW w:w="767" w:type="pct"/>
            <w:shd w:val="clear" w:color="auto" w:fill="auto"/>
            <w:vAlign w:val="center"/>
          </w:tcPr>
          <w:p w14:paraId="3CDAD771">
            <w:pPr>
              <w:spacing w:line="276" w:lineRule="auto"/>
              <w:rPr>
                <w:rFonts w:ascii="宋体" w:hAnsi="宋体" w:cs="宋体"/>
                <w:color w:val="000000"/>
                <w:lang w:bidi="th-TH"/>
              </w:rPr>
            </w:pPr>
            <w:r>
              <w:rPr>
                <w:rFonts w:hint="eastAsia" w:ascii="宋体" w:hAnsi="宋体" w:cs="宋体"/>
                <w:color w:val="000000"/>
                <w:lang w:bidi="th-TH"/>
              </w:rPr>
              <w:t>1.危急值报告</w:t>
            </w:r>
          </w:p>
        </w:tc>
        <w:tc>
          <w:tcPr>
            <w:tcW w:w="3650" w:type="pct"/>
            <w:shd w:val="clear" w:color="auto" w:fill="auto"/>
            <w:vAlign w:val="center"/>
          </w:tcPr>
          <w:p w14:paraId="4CD0F157">
            <w:pPr>
              <w:spacing w:line="276" w:lineRule="auto"/>
              <w:rPr>
                <w:rFonts w:ascii="宋体" w:hAnsi="宋体" w:cs="宋体"/>
                <w:color w:val="000000"/>
                <w:lang w:bidi="th-TH"/>
              </w:rPr>
            </w:pPr>
            <w:r>
              <w:rPr>
                <w:rFonts w:hint="eastAsia" w:ascii="宋体" w:hAnsi="宋体" w:cs="宋体"/>
                <w:color w:val="000000"/>
                <w:lang w:bidi="th-TH"/>
              </w:rPr>
              <w:t>危急值</w:t>
            </w:r>
            <w:r>
              <w:rPr>
                <w:rFonts w:ascii="宋体" w:hAnsi="宋体" w:cs="宋体"/>
                <w:color w:val="000000"/>
                <w:lang w:bidi="th-TH"/>
              </w:rPr>
              <w:t>管理，支持</w:t>
            </w:r>
            <w:r>
              <w:rPr>
                <w:rFonts w:hint="eastAsia" w:ascii="宋体" w:hAnsi="宋体" w:cs="宋体"/>
                <w:color w:val="000000"/>
                <w:lang w:bidi="th-TH"/>
              </w:rPr>
              <w:t>检验</w:t>
            </w:r>
            <w:r>
              <w:rPr>
                <w:rFonts w:ascii="宋体" w:hAnsi="宋体" w:cs="宋体"/>
                <w:color w:val="000000"/>
                <w:lang w:bidi="th-TH"/>
              </w:rPr>
              <w:t>项目危急值定义，危急值</w:t>
            </w:r>
            <w:r>
              <w:rPr>
                <w:rFonts w:hint="eastAsia" w:ascii="宋体" w:hAnsi="宋体" w:cs="宋体"/>
                <w:color w:val="000000"/>
                <w:lang w:bidi="th-TH"/>
              </w:rPr>
              <w:t>报告提醒消息机制，并建立危急值报告制度，详细记录处理流程。</w:t>
            </w:r>
          </w:p>
        </w:tc>
      </w:tr>
      <w:tr w14:paraId="4AB2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vAlign w:val="center"/>
          </w:tcPr>
          <w:p w14:paraId="3EB67797">
            <w:pPr>
              <w:widowControl/>
              <w:spacing w:line="276" w:lineRule="auto"/>
              <w:jc w:val="center"/>
              <w:rPr>
                <w:rFonts w:ascii="宋体" w:hAnsi="宋体" w:cs="宋体"/>
                <w:b/>
                <w:color w:val="000000"/>
                <w:lang w:bidi="th-TH"/>
              </w:rPr>
            </w:pPr>
            <w:r>
              <w:rPr>
                <w:rFonts w:hint="eastAsia" w:ascii="宋体" w:hAnsi="宋体" w:cs="宋体"/>
                <w:b/>
                <w:color w:val="000000"/>
                <w:lang w:bidi="th-TH"/>
              </w:rPr>
              <w:t>智能审核</w:t>
            </w:r>
          </w:p>
        </w:tc>
        <w:tc>
          <w:tcPr>
            <w:tcW w:w="767" w:type="pct"/>
            <w:shd w:val="clear" w:color="auto" w:fill="auto"/>
            <w:vAlign w:val="center"/>
          </w:tcPr>
          <w:p w14:paraId="531DD8C4">
            <w:pPr>
              <w:spacing w:line="276" w:lineRule="auto"/>
              <w:rPr>
                <w:rFonts w:ascii="宋体" w:hAnsi="宋体" w:cs="宋体"/>
                <w:color w:val="000000"/>
                <w:lang w:bidi="th-TH"/>
              </w:rPr>
            </w:pPr>
            <w:r>
              <w:rPr>
                <w:rFonts w:hint="eastAsia" w:ascii="宋体" w:hAnsi="宋体" w:cs="宋体"/>
                <w:color w:val="000000"/>
                <w:lang w:bidi="th-TH"/>
              </w:rPr>
              <w:t>1.审核规则</w:t>
            </w:r>
          </w:p>
        </w:tc>
        <w:tc>
          <w:tcPr>
            <w:tcW w:w="3650" w:type="pct"/>
            <w:shd w:val="clear" w:color="auto" w:fill="auto"/>
            <w:vAlign w:val="center"/>
          </w:tcPr>
          <w:p w14:paraId="4EEBF765">
            <w:pPr>
              <w:spacing w:line="276" w:lineRule="auto"/>
              <w:rPr>
                <w:rFonts w:ascii="宋体" w:hAnsi="宋体" w:cs="宋体"/>
                <w:color w:val="000000"/>
                <w:lang w:bidi="th-TH"/>
              </w:rPr>
            </w:pPr>
            <w:r>
              <w:rPr>
                <w:rFonts w:hint="eastAsia" w:ascii="宋体" w:hAnsi="宋体" w:cs="宋体"/>
                <w:color w:val="000000"/>
                <w:lang w:bidi="th-TH"/>
              </w:rPr>
              <w:t>支持通过标本信息、一致性验证、项目审核范围、历史结果差异、质控检查、相关项目、逻辑规则等方式设置自动审核规则</w:t>
            </w:r>
          </w:p>
        </w:tc>
      </w:tr>
      <w:tr w14:paraId="320B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1BEF3D4C">
            <w:pPr>
              <w:widowControl/>
              <w:spacing w:line="276" w:lineRule="auto"/>
              <w:jc w:val="center"/>
              <w:rPr>
                <w:rFonts w:ascii="宋体" w:hAnsi="宋体" w:cs="宋体"/>
                <w:b/>
                <w:color w:val="000000"/>
                <w:lang w:bidi="th-TH"/>
              </w:rPr>
            </w:pPr>
          </w:p>
        </w:tc>
        <w:tc>
          <w:tcPr>
            <w:tcW w:w="767" w:type="pct"/>
            <w:shd w:val="clear" w:color="auto" w:fill="auto"/>
            <w:vAlign w:val="center"/>
          </w:tcPr>
          <w:p w14:paraId="3C047099">
            <w:pPr>
              <w:spacing w:line="276" w:lineRule="auto"/>
              <w:rPr>
                <w:rFonts w:ascii="宋体" w:hAnsi="宋体" w:cs="宋体"/>
                <w:color w:val="000000"/>
                <w:lang w:bidi="th-TH"/>
              </w:rPr>
            </w:pPr>
            <w:r>
              <w:rPr>
                <w:rFonts w:hint="eastAsia" w:ascii="宋体" w:hAnsi="宋体" w:cs="宋体"/>
                <w:color w:val="000000"/>
                <w:lang w:bidi="th-TH"/>
              </w:rPr>
              <w:t>2.验证方案</w:t>
            </w:r>
          </w:p>
        </w:tc>
        <w:tc>
          <w:tcPr>
            <w:tcW w:w="3650" w:type="pct"/>
            <w:shd w:val="clear" w:color="auto" w:fill="auto"/>
            <w:vAlign w:val="center"/>
          </w:tcPr>
          <w:p w14:paraId="1AF91B11">
            <w:pPr>
              <w:spacing w:line="276" w:lineRule="auto"/>
              <w:rPr>
                <w:rFonts w:ascii="宋体" w:hAnsi="宋体" w:cs="宋体"/>
                <w:color w:val="000000"/>
                <w:lang w:bidi="th-TH"/>
              </w:rPr>
            </w:pPr>
            <w:r>
              <w:rPr>
                <w:rFonts w:hint="eastAsia" w:ascii="宋体" w:hAnsi="宋体" w:cs="宋体"/>
                <w:color w:val="000000"/>
                <w:lang w:bidi="th-TH"/>
              </w:rPr>
              <w:t>支持设定验证方案并指定方案执行者，方案类型包括实施前验证、必要时验证及定时验证等</w:t>
            </w:r>
          </w:p>
        </w:tc>
      </w:tr>
      <w:tr w14:paraId="47405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3CA1D49B">
            <w:pPr>
              <w:widowControl/>
              <w:spacing w:line="276" w:lineRule="auto"/>
              <w:jc w:val="center"/>
              <w:rPr>
                <w:rFonts w:ascii="宋体" w:hAnsi="宋体" w:cs="宋体"/>
                <w:b/>
                <w:color w:val="000000"/>
                <w:lang w:bidi="th-TH"/>
              </w:rPr>
            </w:pPr>
          </w:p>
        </w:tc>
        <w:tc>
          <w:tcPr>
            <w:tcW w:w="767" w:type="pct"/>
            <w:shd w:val="clear" w:color="auto" w:fill="auto"/>
            <w:vAlign w:val="center"/>
          </w:tcPr>
          <w:p w14:paraId="7CA6BFAB">
            <w:pPr>
              <w:spacing w:line="276" w:lineRule="auto"/>
              <w:rPr>
                <w:rFonts w:ascii="宋体" w:hAnsi="宋体" w:cs="宋体"/>
                <w:color w:val="000000"/>
                <w:lang w:bidi="th-TH"/>
              </w:rPr>
            </w:pPr>
            <w:r>
              <w:rPr>
                <w:rFonts w:hint="eastAsia" w:ascii="宋体" w:hAnsi="宋体" w:cs="宋体"/>
                <w:color w:val="000000"/>
                <w:lang w:bidi="th-TH"/>
              </w:rPr>
              <w:t>3.规则验证</w:t>
            </w:r>
          </w:p>
        </w:tc>
        <w:tc>
          <w:tcPr>
            <w:tcW w:w="3650" w:type="pct"/>
            <w:shd w:val="clear" w:color="auto" w:fill="auto"/>
            <w:vAlign w:val="center"/>
          </w:tcPr>
          <w:p w14:paraId="64D5C8D1">
            <w:pPr>
              <w:spacing w:line="276" w:lineRule="auto"/>
              <w:rPr>
                <w:rFonts w:ascii="宋体" w:hAnsi="宋体" w:cs="宋体"/>
                <w:color w:val="000000"/>
                <w:lang w:bidi="th-TH"/>
              </w:rPr>
            </w:pPr>
            <w:r>
              <w:rPr>
                <w:rFonts w:hint="eastAsia" w:ascii="宋体" w:hAnsi="宋体" w:cs="宋体"/>
                <w:color w:val="000000"/>
                <w:lang w:bidi="th-TH"/>
              </w:rPr>
              <w:t>支持按照验证方案进行规则验证，实时计算规则的验证标本量及验证时长，通过验证的规则才允许正式使用</w:t>
            </w:r>
          </w:p>
        </w:tc>
      </w:tr>
      <w:tr w14:paraId="0E12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3A1F4000">
            <w:pPr>
              <w:widowControl/>
              <w:spacing w:line="276" w:lineRule="auto"/>
              <w:jc w:val="center"/>
              <w:rPr>
                <w:rFonts w:ascii="宋体" w:hAnsi="宋体" w:cs="宋体"/>
                <w:b/>
                <w:color w:val="000000"/>
                <w:lang w:bidi="th-TH"/>
              </w:rPr>
            </w:pPr>
          </w:p>
        </w:tc>
        <w:tc>
          <w:tcPr>
            <w:tcW w:w="767" w:type="pct"/>
            <w:shd w:val="clear" w:color="auto" w:fill="auto"/>
            <w:vAlign w:val="center"/>
          </w:tcPr>
          <w:p w14:paraId="7137A85C">
            <w:pPr>
              <w:spacing w:line="276" w:lineRule="auto"/>
              <w:rPr>
                <w:rFonts w:ascii="宋体" w:hAnsi="宋体" w:cs="宋体"/>
                <w:color w:val="000000"/>
                <w:lang w:bidi="th-TH"/>
              </w:rPr>
            </w:pPr>
            <w:r>
              <w:rPr>
                <w:rFonts w:hint="eastAsia" w:ascii="宋体" w:hAnsi="宋体" w:cs="宋体"/>
                <w:color w:val="000000"/>
                <w:lang w:bidi="th-TH"/>
              </w:rPr>
              <w:t>4.规则测算</w:t>
            </w:r>
          </w:p>
        </w:tc>
        <w:tc>
          <w:tcPr>
            <w:tcW w:w="3650" w:type="pct"/>
            <w:shd w:val="clear" w:color="auto" w:fill="auto"/>
            <w:vAlign w:val="center"/>
          </w:tcPr>
          <w:p w14:paraId="21709C9C">
            <w:pPr>
              <w:spacing w:line="276" w:lineRule="auto"/>
              <w:rPr>
                <w:rFonts w:ascii="宋体" w:hAnsi="宋体" w:cs="宋体"/>
                <w:color w:val="000000"/>
                <w:lang w:bidi="th-TH"/>
              </w:rPr>
            </w:pPr>
            <w:r>
              <w:rPr>
                <w:rFonts w:hint="eastAsia" w:ascii="宋体" w:hAnsi="宋体" w:cs="宋体"/>
                <w:color w:val="000000"/>
                <w:lang w:bidi="th-TH"/>
              </w:rPr>
              <w:t>通过设定基础规则进行历史数据测算，得出通过率及误差率最优解，支持通过调整因子调整范围</w:t>
            </w:r>
          </w:p>
        </w:tc>
      </w:tr>
      <w:tr w14:paraId="34C6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42C73547">
            <w:pPr>
              <w:widowControl/>
              <w:spacing w:line="276" w:lineRule="auto"/>
              <w:jc w:val="center"/>
              <w:rPr>
                <w:rFonts w:ascii="宋体" w:hAnsi="宋体" w:cs="宋体"/>
                <w:b/>
                <w:color w:val="000000"/>
                <w:lang w:bidi="th-TH"/>
              </w:rPr>
            </w:pPr>
          </w:p>
        </w:tc>
        <w:tc>
          <w:tcPr>
            <w:tcW w:w="767" w:type="pct"/>
            <w:shd w:val="clear" w:color="auto" w:fill="auto"/>
            <w:vAlign w:val="center"/>
          </w:tcPr>
          <w:p w14:paraId="16173293">
            <w:pPr>
              <w:spacing w:line="276" w:lineRule="auto"/>
              <w:rPr>
                <w:rFonts w:ascii="宋体" w:hAnsi="宋体" w:cs="宋体"/>
                <w:color w:val="000000"/>
                <w:lang w:bidi="th-TH"/>
              </w:rPr>
            </w:pPr>
            <w:r>
              <w:rPr>
                <w:rFonts w:hint="eastAsia" w:ascii="宋体" w:hAnsi="宋体" w:cs="宋体"/>
                <w:color w:val="000000"/>
                <w:lang w:bidi="th-TH"/>
              </w:rPr>
              <w:t>5．验证统计</w:t>
            </w:r>
          </w:p>
        </w:tc>
        <w:tc>
          <w:tcPr>
            <w:tcW w:w="3650" w:type="pct"/>
            <w:shd w:val="clear" w:color="auto" w:fill="auto"/>
            <w:vAlign w:val="center"/>
          </w:tcPr>
          <w:p w14:paraId="3CFAB7A4">
            <w:pPr>
              <w:spacing w:line="276" w:lineRule="auto"/>
              <w:rPr>
                <w:rFonts w:ascii="宋体" w:hAnsi="宋体" w:cs="宋体"/>
                <w:color w:val="000000"/>
                <w:lang w:bidi="th-TH"/>
              </w:rPr>
            </w:pPr>
            <w:r>
              <w:rPr>
                <w:rFonts w:hint="eastAsia" w:ascii="宋体" w:hAnsi="宋体" w:cs="宋体"/>
                <w:color w:val="000000"/>
                <w:lang w:bidi="th-TH"/>
              </w:rPr>
              <w:t>统计规则验证结果，包括误审原因分析以及明细查询</w:t>
            </w:r>
          </w:p>
        </w:tc>
      </w:tr>
      <w:tr w14:paraId="1561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vAlign w:val="center"/>
          </w:tcPr>
          <w:p w14:paraId="4B2EE841">
            <w:pPr>
              <w:widowControl/>
              <w:spacing w:line="276" w:lineRule="auto"/>
              <w:rPr>
                <w:rFonts w:ascii="宋体" w:hAnsi="宋体" w:cs="宋体"/>
                <w:b/>
                <w:color w:val="000000"/>
                <w:lang w:bidi="th-TH"/>
              </w:rPr>
            </w:pPr>
            <w:r>
              <w:rPr>
                <w:rFonts w:hint="eastAsia" w:ascii="宋体" w:hAnsi="宋体" w:cs="宋体"/>
                <w:b/>
                <w:color w:val="000000"/>
                <w:lang w:bidi="th-TH"/>
              </w:rPr>
              <w:t>决策分析</w:t>
            </w:r>
          </w:p>
        </w:tc>
        <w:tc>
          <w:tcPr>
            <w:tcW w:w="767" w:type="pct"/>
            <w:shd w:val="clear" w:color="auto" w:fill="auto"/>
            <w:vAlign w:val="center"/>
          </w:tcPr>
          <w:p w14:paraId="054C7E90">
            <w:pPr>
              <w:spacing w:line="276" w:lineRule="auto"/>
              <w:rPr>
                <w:rFonts w:ascii="宋体" w:hAnsi="宋体" w:cs="宋体"/>
                <w:color w:val="000000"/>
                <w:lang w:bidi="th-TH"/>
              </w:rPr>
            </w:pPr>
            <w:r>
              <w:rPr>
                <w:rFonts w:hint="eastAsia" w:ascii="宋体" w:hAnsi="宋体" w:cs="宋体"/>
                <w:color w:val="000000"/>
                <w:lang w:bidi="th-TH"/>
              </w:rPr>
              <w:t>1</w:t>
            </w:r>
            <w:r>
              <w:rPr>
                <w:rFonts w:ascii="宋体" w:hAnsi="宋体" w:cs="宋体"/>
                <w:color w:val="000000"/>
                <w:lang w:bidi="th-TH"/>
              </w:rPr>
              <w:t>.</w:t>
            </w:r>
            <w:r>
              <w:rPr>
                <w:rFonts w:hint="eastAsia" w:ascii="宋体" w:hAnsi="宋体" w:cs="宋体"/>
                <w:color w:val="000000"/>
                <w:lang w:bidi="th-TH"/>
              </w:rPr>
              <w:t>检验工作量</w:t>
            </w:r>
          </w:p>
        </w:tc>
        <w:tc>
          <w:tcPr>
            <w:tcW w:w="3650" w:type="pct"/>
            <w:shd w:val="clear" w:color="auto" w:fill="auto"/>
            <w:vAlign w:val="center"/>
          </w:tcPr>
          <w:p w14:paraId="644F90FB">
            <w:pPr>
              <w:spacing w:line="276" w:lineRule="auto"/>
              <w:rPr>
                <w:rFonts w:ascii="宋体" w:hAnsi="宋体" w:cs="宋体"/>
                <w:color w:val="000000"/>
                <w:lang w:bidi="th-TH"/>
              </w:rPr>
            </w:pPr>
            <w:r>
              <w:rPr>
                <w:rFonts w:hint="eastAsia" w:ascii="宋体" w:hAnsi="宋体" w:cs="宋体"/>
                <w:color w:val="000000"/>
                <w:lang w:bidi="th-TH"/>
              </w:rPr>
              <w:t>对</w:t>
            </w:r>
            <w:r>
              <w:rPr>
                <w:rFonts w:ascii="宋体" w:hAnsi="宋体" w:cs="宋体"/>
                <w:color w:val="000000"/>
                <w:lang w:bidi="th-TH"/>
              </w:rPr>
              <w:t>检验</w:t>
            </w:r>
            <w:r>
              <w:rPr>
                <w:rFonts w:hint="eastAsia" w:ascii="宋体" w:hAnsi="宋体" w:cs="宋体"/>
                <w:color w:val="000000"/>
                <w:lang w:bidi="th-TH"/>
              </w:rPr>
              <w:t>工作量</w:t>
            </w:r>
            <w:r>
              <w:rPr>
                <w:rFonts w:ascii="宋体" w:hAnsi="宋体" w:cs="宋体"/>
                <w:color w:val="000000"/>
                <w:lang w:bidi="th-TH"/>
              </w:rPr>
              <w:t>进行</w:t>
            </w:r>
            <w:r>
              <w:rPr>
                <w:rFonts w:hint="eastAsia" w:ascii="宋体" w:hAnsi="宋体" w:cs="宋体"/>
                <w:color w:val="000000"/>
                <w:lang w:bidi="th-TH"/>
              </w:rPr>
              <w:t>横向</w:t>
            </w:r>
            <w:r>
              <w:rPr>
                <w:rFonts w:ascii="宋体" w:hAnsi="宋体" w:cs="宋体"/>
                <w:color w:val="000000"/>
                <w:lang w:bidi="th-TH"/>
              </w:rPr>
              <w:t>与纵向</w:t>
            </w:r>
            <w:r>
              <w:rPr>
                <w:rFonts w:hint="eastAsia" w:ascii="宋体" w:hAnsi="宋体" w:cs="宋体"/>
                <w:color w:val="000000"/>
                <w:lang w:bidi="th-TH"/>
              </w:rPr>
              <w:t>趋势</w:t>
            </w:r>
            <w:r>
              <w:rPr>
                <w:rFonts w:ascii="宋体" w:hAnsi="宋体" w:cs="宋体"/>
                <w:color w:val="000000"/>
                <w:lang w:bidi="th-TH"/>
              </w:rPr>
              <w:t>分析与对比</w:t>
            </w:r>
            <w:r>
              <w:rPr>
                <w:rFonts w:hint="eastAsia" w:ascii="宋体" w:hAnsi="宋体" w:cs="宋体"/>
                <w:color w:val="000000"/>
                <w:lang w:bidi="th-TH"/>
              </w:rPr>
              <w:t>，以及</w:t>
            </w:r>
            <w:r>
              <w:rPr>
                <w:rFonts w:ascii="宋体" w:hAnsi="宋体" w:cs="宋体"/>
                <w:color w:val="000000"/>
                <w:lang w:bidi="th-TH"/>
              </w:rPr>
              <w:t>对未来</w:t>
            </w:r>
            <w:r>
              <w:rPr>
                <w:rFonts w:hint="eastAsia" w:ascii="宋体" w:hAnsi="宋体" w:cs="宋体"/>
                <w:color w:val="000000"/>
                <w:lang w:bidi="th-TH"/>
              </w:rPr>
              <w:t>检验工作量</w:t>
            </w:r>
            <w:r>
              <w:rPr>
                <w:rFonts w:ascii="宋体" w:hAnsi="宋体" w:cs="宋体"/>
                <w:color w:val="000000"/>
                <w:lang w:bidi="th-TH"/>
              </w:rPr>
              <w:t>的预测</w:t>
            </w:r>
            <w:r>
              <w:rPr>
                <w:rFonts w:hint="eastAsia" w:ascii="宋体" w:hAnsi="宋体" w:cs="宋体"/>
                <w:color w:val="000000"/>
                <w:lang w:bidi="th-TH"/>
              </w:rPr>
              <w:t>，</w:t>
            </w:r>
            <w:r>
              <w:rPr>
                <w:rFonts w:ascii="宋体" w:hAnsi="宋体" w:cs="宋体"/>
                <w:color w:val="000000"/>
                <w:lang w:bidi="th-TH"/>
              </w:rPr>
              <w:t>支持</w:t>
            </w:r>
            <w:r>
              <w:rPr>
                <w:rFonts w:hint="eastAsia" w:ascii="宋体" w:hAnsi="宋体" w:cs="宋体"/>
                <w:color w:val="000000"/>
                <w:lang w:bidi="th-TH"/>
              </w:rPr>
              <w:t>图</w:t>
            </w:r>
            <w:r>
              <w:rPr>
                <w:rFonts w:ascii="宋体" w:hAnsi="宋体" w:cs="宋体"/>
                <w:color w:val="000000"/>
                <w:lang w:bidi="th-TH"/>
              </w:rPr>
              <w:t>、</w:t>
            </w:r>
            <w:r>
              <w:rPr>
                <w:rFonts w:hint="eastAsia" w:ascii="宋体" w:hAnsi="宋体" w:cs="宋体"/>
                <w:color w:val="000000"/>
                <w:lang w:bidi="th-TH"/>
              </w:rPr>
              <w:t>表</w:t>
            </w:r>
            <w:r>
              <w:rPr>
                <w:rFonts w:ascii="宋体" w:hAnsi="宋体" w:cs="宋体"/>
                <w:color w:val="000000"/>
                <w:lang w:bidi="th-TH"/>
              </w:rPr>
              <w:t>的导出与打印功能；</w:t>
            </w:r>
          </w:p>
        </w:tc>
      </w:tr>
      <w:tr w14:paraId="7CAA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1905B69C">
            <w:pPr>
              <w:spacing w:line="276" w:lineRule="auto"/>
              <w:ind w:firstLine="482"/>
              <w:jc w:val="center"/>
              <w:rPr>
                <w:rFonts w:ascii="宋体" w:hAnsi="宋体" w:cs="宋体"/>
                <w:b/>
                <w:color w:val="000000"/>
                <w:highlight w:val="green"/>
                <w:lang w:bidi="th-TH"/>
              </w:rPr>
            </w:pPr>
          </w:p>
        </w:tc>
        <w:tc>
          <w:tcPr>
            <w:tcW w:w="767" w:type="pct"/>
            <w:shd w:val="clear" w:color="auto" w:fill="auto"/>
            <w:vAlign w:val="center"/>
          </w:tcPr>
          <w:p w14:paraId="26ECAA0F">
            <w:pPr>
              <w:spacing w:line="276" w:lineRule="auto"/>
              <w:rPr>
                <w:rFonts w:ascii="宋体" w:hAnsi="宋体" w:cs="宋体"/>
                <w:color w:val="000000"/>
                <w:lang w:bidi="th-TH"/>
              </w:rPr>
            </w:pPr>
            <w:r>
              <w:rPr>
                <w:rFonts w:hint="eastAsia" w:ascii="宋体" w:hAnsi="宋体" w:cs="宋体"/>
                <w:color w:val="000000"/>
                <w:lang w:bidi="th-TH"/>
              </w:rPr>
              <w:t>2</w:t>
            </w:r>
            <w:r>
              <w:rPr>
                <w:rFonts w:ascii="宋体" w:hAnsi="宋体" w:cs="宋体"/>
                <w:color w:val="000000"/>
                <w:lang w:bidi="th-TH"/>
              </w:rPr>
              <w:t>.</w:t>
            </w:r>
            <w:r>
              <w:rPr>
                <w:rFonts w:hint="eastAsia" w:ascii="宋体" w:hAnsi="宋体" w:cs="宋体"/>
                <w:color w:val="000000"/>
                <w:lang w:bidi="th-TH"/>
              </w:rPr>
              <w:t>检验收入</w:t>
            </w:r>
          </w:p>
        </w:tc>
        <w:tc>
          <w:tcPr>
            <w:tcW w:w="3650" w:type="pct"/>
            <w:shd w:val="clear" w:color="auto" w:fill="auto"/>
            <w:vAlign w:val="center"/>
          </w:tcPr>
          <w:p w14:paraId="7DB1FE36">
            <w:pPr>
              <w:spacing w:line="276" w:lineRule="auto"/>
              <w:rPr>
                <w:rFonts w:ascii="宋体" w:hAnsi="宋体" w:cs="宋体"/>
                <w:color w:val="000000"/>
                <w:lang w:bidi="th-TH"/>
              </w:rPr>
            </w:pPr>
            <w:r>
              <w:rPr>
                <w:rFonts w:hint="eastAsia" w:ascii="宋体" w:hAnsi="宋体" w:cs="宋体"/>
                <w:color w:val="000000"/>
                <w:lang w:bidi="th-TH"/>
              </w:rPr>
              <w:t>对</w:t>
            </w:r>
            <w:r>
              <w:rPr>
                <w:rFonts w:ascii="宋体" w:hAnsi="宋体" w:cs="宋体"/>
                <w:color w:val="000000"/>
                <w:lang w:bidi="th-TH"/>
              </w:rPr>
              <w:t>检验收入进行</w:t>
            </w:r>
            <w:r>
              <w:rPr>
                <w:rFonts w:hint="eastAsia" w:ascii="宋体" w:hAnsi="宋体" w:cs="宋体"/>
                <w:color w:val="000000"/>
                <w:lang w:bidi="th-TH"/>
              </w:rPr>
              <w:t>横向</w:t>
            </w:r>
            <w:r>
              <w:rPr>
                <w:rFonts w:ascii="宋体" w:hAnsi="宋体" w:cs="宋体"/>
                <w:color w:val="000000"/>
                <w:lang w:bidi="th-TH"/>
              </w:rPr>
              <w:t>与纵向</w:t>
            </w:r>
            <w:r>
              <w:rPr>
                <w:rFonts w:hint="eastAsia" w:ascii="宋体" w:hAnsi="宋体" w:cs="宋体"/>
                <w:color w:val="000000"/>
                <w:lang w:bidi="th-TH"/>
              </w:rPr>
              <w:t>趋势</w:t>
            </w:r>
            <w:r>
              <w:rPr>
                <w:rFonts w:ascii="宋体" w:hAnsi="宋体" w:cs="宋体"/>
                <w:color w:val="000000"/>
                <w:lang w:bidi="th-TH"/>
              </w:rPr>
              <w:t>分析与对比</w:t>
            </w:r>
            <w:r>
              <w:rPr>
                <w:rFonts w:hint="eastAsia" w:ascii="宋体" w:hAnsi="宋体" w:cs="宋体"/>
                <w:color w:val="000000"/>
                <w:lang w:bidi="th-TH"/>
              </w:rPr>
              <w:t>，以及</w:t>
            </w:r>
            <w:r>
              <w:rPr>
                <w:rFonts w:ascii="宋体" w:hAnsi="宋体" w:cs="宋体"/>
                <w:color w:val="000000"/>
                <w:lang w:bidi="th-TH"/>
              </w:rPr>
              <w:t>对未来</w:t>
            </w:r>
            <w:r>
              <w:rPr>
                <w:rFonts w:hint="eastAsia" w:ascii="宋体" w:hAnsi="宋体" w:cs="宋体"/>
                <w:color w:val="000000"/>
                <w:lang w:bidi="th-TH"/>
              </w:rPr>
              <w:t>检验</w:t>
            </w:r>
            <w:r>
              <w:rPr>
                <w:rFonts w:ascii="宋体" w:hAnsi="宋体" w:cs="宋体"/>
                <w:color w:val="000000"/>
                <w:lang w:bidi="th-TH"/>
              </w:rPr>
              <w:t>收入的预测</w:t>
            </w:r>
            <w:r>
              <w:rPr>
                <w:rFonts w:hint="eastAsia" w:ascii="宋体" w:hAnsi="宋体" w:cs="宋体"/>
                <w:color w:val="000000"/>
                <w:lang w:bidi="th-TH"/>
              </w:rPr>
              <w:t>，</w:t>
            </w:r>
            <w:r>
              <w:rPr>
                <w:rFonts w:ascii="宋体" w:hAnsi="宋体" w:cs="宋体"/>
                <w:color w:val="000000"/>
                <w:lang w:bidi="th-TH"/>
              </w:rPr>
              <w:t>支持</w:t>
            </w:r>
            <w:r>
              <w:rPr>
                <w:rFonts w:hint="eastAsia" w:ascii="宋体" w:hAnsi="宋体" w:cs="宋体"/>
                <w:color w:val="000000"/>
                <w:lang w:bidi="th-TH"/>
              </w:rPr>
              <w:t>图</w:t>
            </w:r>
            <w:r>
              <w:rPr>
                <w:rFonts w:ascii="宋体" w:hAnsi="宋体" w:cs="宋体"/>
                <w:color w:val="000000"/>
                <w:lang w:bidi="th-TH"/>
              </w:rPr>
              <w:t>、</w:t>
            </w:r>
            <w:r>
              <w:rPr>
                <w:rFonts w:hint="eastAsia" w:ascii="宋体" w:hAnsi="宋体" w:cs="宋体"/>
                <w:color w:val="000000"/>
                <w:lang w:bidi="th-TH"/>
              </w:rPr>
              <w:t>表</w:t>
            </w:r>
            <w:r>
              <w:rPr>
                <w:rFonts w:ascii="宋体" w:hAnsi="宋体" w:cs="宋体"/>
                <w:color w:val="000000"/>
                <w:lang w:bidi="th-TH"/>
              </w:rPr>
              <w:t>的导出与打印功能</w:t>
            </w:r>
          </w:p>
        </w:tc>
      </w:tr>
      <w:tr w14:paraId="5BA8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452F8964">
            <w:pPr>
              <w:spacing w:line="276" w:lineRule="auto"/>
              <w:ind w:firstLine="482"/>
              <w:jc w:val="center"/>
              <w:rPr>
                <w:rFonts w:ascii="宋体" w:hAnsi="宋体" w:cs="宋体"/>
                <w:b/>
                <w:color w:val="000000"/>
                <w:highlight w:val="green"/>
                <w:lang w:bidi="th-TH"/>
              </w:rPr>
            </w:pPr>
          </w:p>
        </w:tc>
        <w:tc>
          <w:tcPr>
            <w:tcW w:w="767" w:type="pct"/>
            <w:shd w:val="clear" w:color="auto" w:fill="auto"/>
            <w:vAlign w:val="center"/>
          </w:tcPr>
          <w:p w14:paraId="7F88E2AD">
            <w:pPr>
              <w:spacing w:line="276" w:lineRule="auto"/>
              <w:rPr>
                <w:rFonts w:ascii="宋体" w:hAnsi="宋体" w:cs="宋体"/>
                <w:color w:val="000000"/>
                <w:lang w:bidi="th-TH"/>
              </w:rPr>
            </w:pPr>
            <w:r>
              <w:rPr>
                <w:rFonts w:hint="eastAsia" w:ascii="宋体" w:hAnsi="宋体" w:cs="宋体"/>
                <w:color w:val="000000"/>
                <w:lang w:bidi="th-TH"/>
              </w:rPr>
              <w:t>3</w:t>
            </w:r>
            <w:r>
              <w:rPr>
                <w:rFonts w:ascii="宋体" w:hAnsi="宋体" w:cs="宋体"/>
                <w:color w:val="000000"/>
                <w:lang w:bidi="th-TH"/>
              </w:rPr>
              <w:t>.</w:t>
            </w:r>
            <w:r>
              <w:rPr>
                <w:rFonts w:hint="eastAsia" w:ascii="宋体" w:hAnsi="宋体" w:cs="宋体"/>
                <w:color w:val="000000"/>
                <w:lang w:bidi="th-TH"/>
              </w:rPr>
              <w:t>检验TAT</w:t>
            </w:r>
          </w:p>
        </w:tc>
        <w:tc>
          <w:tcPr>
            <w:tcW w:w="3650" w:type="pct"/>
            <w:shd w:val="clear" w:color="auto" w:fill="auto"/>
            <w:vAlign w:val="center"/>
          </w:tcPr>
          <w:p w14:paraId="4CF0B642">
            <w:pPr>
              <w:spacing w:line="276" w:lineRule="auto"/>
              <w:rPr>
                <w:rFonts w:ascii="宋体" w:hAnsi="宋体" w:cs="宋体"/>
                <w:color w:val="000000"/>
                <w:lang w:bidi="th-TH"/>
              </w:rPr>
            </w:pPr>
            <w:r>
              <w:rPr>
                <w:rFonts w:ascii="宋体" w:hAnsi="宋体" w:cs="宋体"/>
                <w:color w:val="000000"/>
                <w:lang w:bidi="th-TH"/>
              </w:rPr>
              <w:t>对标本周转时间的统计与分析，</w:t>
            </w:r>
            <w:r>
              <w:rPr>
                <w:rFonts w:hint="eastAsia" w:ascii="宋体" w:hAnsi="宋体" w:cs="宋体"/>
                <w:color w:val="000000"/>
                <w:lang w:bidi="th-TH"/>
              </w:rPr>
              <w:t>包括TAT计算</w:t>
            </w:r>
            <w:r>
              <w:rPr>
                <w:rFonts w:ascii="宋体" w:hAnsi="宋体" w:cs="宋体"/>
                <w:color w:val="000000"/>
                <w:lang w:bidi="th-TH"/>
              </w:rPr>
              <w:t>，</w:t>
            </w:r>
            <w:r>
              <w:rPr>
                <w:rFonts w:hint="eastAsia" w:ascii="宋体" w:hAnsi="宋体" w:cs="宋体"/>
                <w:color w:val="000000"/>
                <w:lang w:bidi="th-TH"/>
              </w:rPr>
              <w:t>TAT分析</w:t>
            </w:r>
            <w:r>
              <w:rPr>
                <w:rFonts w:ascii="宋体" w:hAnsi="宋体" w:cs="宋体"/>
                <w:color w:val="000000"/>
                <w:lang w:bidi="th-TH"/>
              </w:rPr>
              <w:t>，</w:t>
            </w:r>
            <w:r>
              <w:rPr>
                <w:rFonts w:hint="eastAsia" w:ascii="宋体" w:hAnsi="宋体" w:cs="宋体"/>
                <w:color w:val="000000"/>
                <w:lang w:bidi="th-TH"/>
              </w:rPr>
              <w:t>TAT对比；</w:t>
            </w:r>
          </w:p>
        </w:tc>
      </w:tr>
      <w:tr w14:paraId="6EA5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0B994385">
            <w:pPr>
              <w:spacing w:line="276" w:lineRule="auto"/>
              <w:ind w:firstLine="482"/>
              <w:jc w:val="center"/>
              <w:rPr>
                <w:rFonts w:ascii="宋体" w:hAnsi="宋体" w:cs="宋体"/>
                <w:b/>
                <w:color w:val="000000"/>
                <w:highlight w:val="green"/>
                <w:lang w:bidi="th-TH"/>
              </w:rPr>
            </w:pPr>
          </w:p>
        </w:tc>
        <w:tc>
          <w:tcPr>
            <w:tcW w:w="767" w:type="pct"/>
            <w:shd w:val="clear" w:color="auto" w:fill="auto"/>
            <w:vAlign w:val="center"/>
          </w:tcPr>
          <w:p w14:paraId="49181871">
            <w:pPr>
              <w:spacing w:line="276" w:lineRule="auto"/>
              <w:rPr>
                <w:rFonts w:ascii="宋体" w:hAnsi="宋体" w:cs="宋体"/>
                <w:color w:val="000000"/>
                <w:lang w:bidi="th-TH"/>
              </w:rPr>
            </w:pPr>
            <w:r>
              <w:rPr>
                <w:rFonts w:hint="eastAsia" w:ascii="宋体" w:hAnsi="宋体" w:cs="宋体"/>
                <w:color w:val="000000"/>
                <w:lang w:bidi="th-TH"/>
              </w:rPr>
              <w:t>4</w:t>
            </w:r>
            <w:r>
              <w:rPr>
                <w:rFonts w:ascii="宋体" w:hAnsi="宋体" w:cs="宋体"/>
                <w:color w:val="000000"/>
                <w:lang w:bidi="th-TH"/>
              </w:rPr>
              <w:t>.</w:t>
            </w:r>
            <w:r>
              <w:rPr>
                <w:rFonts w:hint="eastAsia" w:ascii="宋体" w:hAnsi="宋体" w:cs="宋体"/>
                <w:color w:val="000000"/>
                <w:lang w:bidi="th-TH"/>
              </w:rPr>
              <w:t>试剂耗材</w:t>
            </w:r>
          </w:p>
        </w:tc>
        <w:tc>
          <w:tcPr>
            <w:tcW w:w="3650" w:type="pct"/>
            <w:shd w:val="clear" w:color="auto" w:fill="auto"/>
            <w:vAlign w:val="center"/>
          </w:tcPr>
          <w:p w14:paraId="318164FC">
            <w:pPr>
              <w:spacing w:line="276" w:lineRule="auto"/>
              <w:rPr>
                <w:rFonts w:ascii="宋体" w:hAnsi="宋体" w:cs="宋体"/>
                <w:color w:val="000000"/>
                <w:lang w:bidi="th-TH"/>
              </w:rPr>
            </w:pPr>
            <w:r>
              <w:rPr>
                <w:rFonts w:hint="eastAsia" w:ascii="宋体" w:hAnsi="宋体" w:cs="宋体"/>
                <w:color w:val="000000"/>
                <w:lang w:bidi="th-TH"/>
              </w:rPr>
              <w:t>对实验室试剂</w:t>
            </w:r>
            <w:r>
              <w:rPr>
                <w:rFonts w:ascii="宋体" w:hAnsi="宋体" w:cs="宋体"/>
                <w:color w:val="000000"/>
                <w:lang w:bidi="th-TH"/>
              </w:rPr>
              <w:t>采购及消耗进行趋势分析与对比</w:t>
            </w:r>
            <w:r>
              <w:rPr>
                <w:rFonts w:hint="eastAsia" w:ascii="宋体" w:hAnsi="宋体" w:cs="宋体"/>
                <w:color w:val="000000"/>
                <w:lang w:bidi="th-TH"/>
              </w:rPr>
              <w:t>，以及</w:t>
            </w:r>
            <w:r>
              <w:rPr>
                <w:rFonts w:ascii="宋体" w:hAnsi="宋体" w:cs="宋体"/>
                <w:color w:val="000000"/>
                <w:lang w:bidi="th-TH"/>
              </w:rPr>
              <w:t>对未来趋势的</w:t>
            </w:r>
            <w:r>
              <w:rPr>
                <w:rFonts w:hint="eastAsia" w:ascii="宋体" w:hAnsi="宋体" w:cs="宋体"/>
                <w:color w:val="000000"/>
                <w:lang w:bidi="th-TH"/>
              </w:rPr>
              <w:t>增长</w:t>
            </w:r>
            <w:r>
              <w:rPr>
                <w:rFonts w:ascii="宋体" w:hAnsi="宋体" w:cs="宋体"/>
                <w:color w:val="000000"/>
                <w:lang w:bidi="th-TH"/>
              </w:rPr>
              <w:t>预测</w:t>
            </w:r>
            <w:r>
              <w:rPr>
                <w:rFonts w:hint="eastAsia" w:ascii="宋体" w:hAnsi="宋体" w:cs="宋体"/>
                <w:color w:val="000000"/>
                <w:lang w:bidi="th-TH"/>
              </w:rPr>
              <w:t>，</w:t>
            </w:r>
            <w:r>
              <w:rPr>
                <w:rFonts w:ascii="宋体" w:hAnsi="宋体" w:cs="宋体"/>
                <w:color w:val="000000"/>
                <w:lang w:bidi="th-TH"/>
              </w:rPr>
              <w:t>支持图</w:t>
            </w:r>
            <w:r>
              <w:rPr>
                <w:rFonts w:hint="eastAsia" w:ascii="宋体" w:hAnsi="宋体" w:cs="宋体"/>
                <w:color w:val="000000"/>
                <w:lang w:bidi="th-TH"/>
              </w:rPr>
              <w:t>、</w:t>
            </w:r>
            <w:r>
              <w:rPr>
                <w:rFonts w:ascii="宋体" w:hAnsi="宋体" w:cs="宋体"/>
                <w:color w:val="000000"/>
                <w:lang w:bidi="th-TH"/>
              </w:rPr>
              <w:t>表的打印与导出</w:t>
            </w:r>
            <w:r>
              <w:rPr>
                <w:rFonts w:hint="eastAsia" w:ascii="宋体" w:hAnsi="宋体" w:cs="宋体"/>
                <w:color w:val="000000"/>
                <w:lang w:bidi="th-TH"/>
              </w:rPr>
              <w:t>功能；</w:t>
            </w:r>
          </w:p>
        </w:tc>
      </w:tr>
      <w:tr w14:paraId="2504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vAlign w:val="center"/>
          </w:tcPr>
          <w:p w14:paraId="3F998CBD">
            <w:pPr>
              <w:spacing w:line="276" w:lineRule="auto"/>
              <w:rPr>
                <w:rFonts w:ascii="宋体" w:hAnsi="宋体" w:cs="宋体"/>
                <w:b/>
                <w:color w:val="000000"/>
                <w:lang w:bidi="th-TH"/>
              </w:rPr>
            </w:pPr>
            <w:r>
              <w:rPr>
                <w:rFonts w:hint="eastAsia" w:ascii="宋体" w:hAnsi="宋体" w:cs="宋体"/>
                <w:b/>
                <w:color w:val="000000"/>
                <w:lang w:bidi="th-TH"/>
              </w:rPr>
              <w:t>质量控制</w:t>
            </w:r>
          </w:p>
        </w:tc>
        <w:tc>
          <w:tcPr>
            <w:tcW w:w="767" w:type="pct"/>
            <w:shd w:val="clear" w:color="auto" w:fill="auto"/>
            <w:vAlign w:val="center"/>
          </w:tcPr>
          <w:p w14:paraId="51904F36">
            <w:pPr>
              <w:widowControl/>
              <w:spacing w:line="276" w:lineRule="auto"/>
              <w:rPr>
                <w:rFonts w:ascii="宋体" w:hAnsi="宋体" w:cs="宋体"/>
                <w:color w:val="000000"/>
                <w:lang w:bidi="th-TH"/>
              </w:rPr>
            </w:pPr>
            <w:r>
              <w:rPr>
                <w:rFonts w:hint="eastAsia" w:ascii="宋体" w:hAnsi="宋体" w:cs="宋体"/>
                <w:color w:val="000000"/>
                <w:lang w:bidi="th-TH"/>
              </w:rPr>
              <w:t>1</w:t>
            </w:r>
            <w:r>
              <w:rPr>
                <w:rFonts w:ascii="宋体" w:hAnsi="宋体" w:cs="宋体"/>
                <w:color w:val="000000"/>
                <w:lang w:bidi="th-TH"/>
              </w:rPr>
              <w:t>.</w:t>
            </w:r>
            <w:r>
              <w:rPr>
                <w:rFonts w:hint="eastAsia" w:ascii="宋体" w:hAnsi="宋体" w:cs="宋体"/>
                <w:color w:val="000000"/>
                <w:lang w:bidi="th-TH"/>
              </w:rPr>
              <w:t>标本量分析</w:t>
            </w:r>
          </w:p>
        </w:tc>
        <w:tc>
          <w:tcPr>
            <w:tcW w:w="3650" w:type="pct"/>
            <w:shd w:val="clear" w:color="auto" w:fill="auto"/>
            <w:vAlign w:val="center"/>
          </w:tcPr>
          <w:p w14:paraId="7DC171C8">
            <w:pPr>
              <w:spacing w:line="276" w:lineRule="auto"/>
              <w:rPr>
                <w:rFonts w:ascii="宋体" w:hAnsi="宋体" w:cs="宋体"/>
                <w:color w:val="000000"/>
                <w:lang w:bidi="th-TH"/>
              </w:rPr>
            </w:pPr>
            <w:r>
              <w:rPr>
                <w:rFonts w:hint="eastAsia" w:ascii="宋体" w:hAnsi="宋体" w:cs="宋体"/>
                <w:color w:val="000000"/>
                <w:lang w:bidi="th-TH"/>
              </w:rPr>
              <w:t>对</w:t>
            </w:r>
            <w:r>
              <w:rPr>
                <w:rFonts w:ascii="宋体" w:hAnsi="宋体" w:cs="宋体"/>
                <w:color w:val="000000"/>
                <w:lang w:bidi="th-TH"/>
              </w:rPr>
              <w:t>检验标本</w:t>
            </w:r>
            <w:r>
              <w:rPr>
                <w:rFonts w:hint="eastAsia" w:ascii="宋体" w:hAnsi="宋体" w:cs="宋体"/>
                <w:color w:val="000000"/>
                <w:lang w:bidi="th-TH"/>
              </w:rPr>
              <w:t>量</w:t>
            </w:r>
            <w:r>
              <w:rPr>
                <w:rFonts w:ascii="宋体" w:hAnsi="宋体" w:cs="宋体"/>
                <w:color w:val="000000"/>
                <w:lang w:bidi="th-TH"/>
              </w:rPr>
              <w:t>进行</w:t>
            </w:r>
            <w:r>
              <w:rPr>
                <w:rFonts w:hint="eastAsia" w:ascii="宋体" w:hAnsi="宋体" w:cs="宋体"/>
                <w:color w:val="000000"/>
                <w:lang w:bidi="th-TH"/>
              </w:rPr>
              <w:t>趋势</w:t>
            </w:r>
            <w:r>
              <w:rPr>
                <w:rFonts w:ascii="宋体" w:hAnsi="宋体" w:cs="宋体"/>
                <w:color w:val="000000"/>
                <w:lang w:bidi="th-TH"/>
              </w:rPr>
              <w:t>分析</w:t>
            </w:r>
            <w:r>
              <w:rPr>
                <w:rFonts w:hint="eastAsia" w:ascii="宋体" w:hAnsi="宋体" w:cs="宋体"/>
                <w:color w:val="000000"/>
                <w:lang w:bidi="th-TH"/>
              </w:rPr>
              <w:t>与</w:t>
            </w:r>
            <w:r>
              <w:rPr>
                <w:rFonts w:ascii="宋体" w:hAnsi="宋体" w:cs="宋体"/>
                <w:color w:val="000000"/>
                <w:lang w:bidi="th-TH"/>
              </w:rPr>
              <w:t>对比</w:t>
            </w:r>
            <w:r>
              <w:rPr>
                <w:rFonts w:hint="eastAsia" w:ascii="宋体" w:hAnsi="宋体" w:cs="宋体"/>
                <w:color w:val="000000"/>
                <w:lang w:bidi="th-TH"/>
              </w:rPr>
              <w:t>，</w:t>
            </w:r>
            <w:r>
              <w:rPr>
                <w:rFonts w:ascii="宋体" w:hAnsi="宋体" w:cs="宋体"/>
                <w:color w:val="000000"/>
                <w:lang w:bidi="th-TH"/>
              </w:rPr>
              <w:t>支持图</w:t>
            </w:r>
            <w:r>
              <w:rPr>
                <w:rFonts w:hint="eastAsia" w:ascii="宋体" w:hAnsi="宋体" w:cs="宋体"/>
                <w:color w:val="000000"/>
                <w:lang w:bidi="th-TH"/>
              </w:rPr>
              <w:t>、</w:t>
            </w:r>
            <w:r>
              <w:rPr>
                <w:rFonts w:ascii="宋体" w:hAnsi="宋体" w:cs="宋体"/>
                <w:color w:val="000000"/>
                <w:lang w:bidi="th-TH"/>
              </w:rPr>
              <w:t>表的打印与导出</w:t>
            </w:r>
            <w:r>
              <w:rPr>
                <w:rFonts w:hint="eastAsia" w:ascii="宋体" w:hAnsi="宋体" w:cs="宋体"/>
                <w:color w:val="000000"/>
                <w:lang w:bidi="th-TH"/>
              </w:rPr>
              <w:t>功能；</w:t>
            </w:r>
          </w:p>
        </w:tc>
      </w:tr>
      <w:tr w14:paraId="16BB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706369AC">
            <w:pPr>
              <w:spacing w:line="276" w:lineRule="auto"/>
              <w:ind w:firstLine="482"/>
              <w:jc w:val="center"/>
              <w:rPr>
                <w:rFonts w:ascii="宋体" w:hAnsi="宋体" w:cs="宋体"/>
                <w:b/>
                <w:color w:val="000000"/>
                <w:lang w:bidi="th-TH"/>
              </w:rPr>
            </w:pPr>
          </w:p>
        </w:tc>
        <w:tc>
          <w:tcPr>
            <w:tcW w:w="767" w:type="pct"/>
            <w:shd w:val="clear" w:color="auto" w:fill="auto"/>
            <w:vAlign w:val="center"/>
          </w:tcPr>
          <w:p w14:paraId="6473E4F1">
            <w:pPr>
              <w:widowControl/>
              <w:spacing w:line="276" w:lineRule="auto"/>
              <w:rPr>
                <w:rFonts w:ascii="宋体" w:hAnsi="宋体" w:cs="宋体"/>
                <w:color w:val="000000"/>
                <w:lang w:bidi="th-TH"/>
              </w:rPr>
            </w:pPr>
            <w:r>
              <w:rPr>
                <w:rFonts w:hint="eastAsia" w:ascii="宋体" w:hAnsi="宋体" w:cs="宋体"/>
                <w:color w:val="000000"/>
                <w:lang w:bidi="th-TH"/>
              </w:rPr>
              <w:t>2</w:t>
            </w:r>
            <w:r>
              <w:rPr>
                <w:rFonts w:ascii="宋体" w:hAnsi="宋体" w:cs="宋体"/>
                <w:color w:val="000000"/>
                <w:lang w:bidi="th-TH"/>
              </w:rPr>
              <w:t>.</w:t>
            </w:r>
            <w:r>
              <w:rPr>
                <w:rFonts w:hint="eastAsia" w:ascii="宋体" w:hAnsi="宋体" w:cs="宋体"/>
                <w:color w:val="000000"/>
                <w:lang w:bidi="th-TH"/>
              </w:rPr>
              <w:t>标本质量分析</w:t>
            </w:r>
          </w:p>
        </w:tc>
        <w:tc>
          <w:tcPr>
            <w:tcW w:w="3650" w:type="pct"/>
            <w:shd w:val="clear" w:color="auto" w:fill="auto"/>
            <w:vAlign w:val="center"/>
          </w:tcPr>
          <w:p w14:paraId="43278321">
            <w:pPr>
              <w:spacing w:line="276" w:lineRule="auto"/>
              <w:rPr>
                <w:rFonts w:ascii="宋体" w:hAnsi="宋体" w:cs="宋体"/>
                <w:color w:val="000000"/>
                <w:lang w:bidi="th-TH"/>
              </w:rPr>
            </w:pPr>
            <w:r>
              <w:rPr>
                <w:rFonts w:hint="eastAsia" w:ascii="宋体" w:hAnsi="宋体" w:cs="宋体"/>
                <w:color w:val="000000"/>
                <w:lang w:bidi="th-TH"/>
              </w:rPr>
              <w:t>对标本回退</w:t>
            </w:r>
            <w:r>
              <w:rPr>
                <w:rFonts w:ascii="宋体" w:hAnsi="宋体" w:cs="宋体"/>
                <w:color w:val="000000"/>
                <w:lang w:bidi="th-TH"/>
              </w:rPr>
              <w:t>原因</w:t>
            </w:r>
            <w:r>
              <w:rPr>
                <w:rFonts w:hint="eastAsia" w:ascii="宋体" w:hAnsi="宋体" w:cs="宋体"/>
                <w:color w:val="000000"/>
                <w:lang w:bidi="th-TH"/>
              </w:rPr>
              <w:t>进行</w:t>
            </w:r>
            <w:r>
              <w:rPr>
                <w:rFonts w:ascii="宋体" w:hAnsi="宋体" w:cs="宋体"/>
                <w:color w:val="000000"/>
                <w:lang w:bidi="th-TH"/>
              </w:rPr>
              <w:t>分析与统计</w:t>
            </w:r>
            <w:r>
              <w:rPr>
                <w:rFonts w:hint="eastAsia" w:ascii="宋体" w:hAnsi="宋体" w:cs="宋体"/>
                <w:color w:val="000000"/>
                <w:lang w:bidi="th-TH"/>
              </w:rPr>
              <w:t>，</w:t>
            </w:r>
            <w:r>
              <w:rPr>
                <w:rFonts w:ascii="宋体" w:hAnsi="宋体" w:cs="宋体"/>
                <w:color w:val="000000"/>
                <w:lang w:bidi="th-TH"/>
              </w:rPr>
              <w:t>支持图</w:t>
            </w:r>
            <w:r>
              <w:rPr>
                <w:rFonts w:hint="eastAsia" w:ascii="宋体" w:hAnsi="宋体" w:cs="宋体"/>
                <w:color w:val="000000"/>
                <w:lang w:bidi="th-TH"/>
              </w:rPr>
              <w:t>、</w:t>
            </w:r>
            <w:r>
              <w:rPr>
                <w:rFonts w:ascii="宋体" w:hAnsi="宋体" w:cs="宋体"/>
                <w:color w:val="000000"/>
                <w:lang w:bidi="th-TH"/>
              </w:rPr>
              <w:t>表的打印与导出</w:t>
            </w:r>
            <w:r>
              <w:rPr>
                <w:rFonts w:hint="eastAsia" w:ascii="宋体" w:hAnsi="宋体" w:cs="宋体"/>
                <w:color w:val="000000"/>
                <w:lang w:bidi="th-TH"/>
              </w:rPr>
              <w:t>功能；</w:t>
            </w:r>
          </w:p>
        </w:tc>
      </w:tr>
      <w:tr w14:paraId="5B52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vAlign w:val="center"/>
          </w:tcPr>
          <w:p w14:paraId="4C6D4B6D">
            <w:pPr>
              <w:spacing w:line="276" w:lineRule="auto"/>
              <w:rPr>
                <w:rFonts w:ascii="宋体" w:hAnsi="宋体" w:cs="宋体"/>
                <w:b/>
                <w:color w:val="000000"/>
                <w:lang w:bidi="th-TH"/>
              </w:rPr>
            </w:pPr>
            <w:r>
              <w:rPr>
                <w:rFonts w:hint="eastAsia" w:ascii="宋体" w:hAnsi="宋体" w:cs="宋体"/>
                <w:b/>
                <w:color w:val="000000"/>
                <w:lang w:bidi="th-TH"/>
              </w:rPr>
              <w:t>实时监控</w:t>
            </w:r>
          </w:p>
        </w:tc>
        <w:tc>
          <w:tcPr>
            <w:tcW w:w="767" w:type="pct"/>
            <w:shd w:val="clear" w:color="auto" w:fill="auto"/>
            <w:vAlign w:val="center"/>
          </w:tcPr>
          <w:p w14:paraId="1944977A">
            <w:pPr>
              <w:widowControl/>
              <w:spacing w:line="276" w:lineRule="auto"/>
              <w:rPr>
                <w:rFonts w:ascii="宋体" w:hAnsi="宋体" w:cs="宋体"/>
                <w:color w:val="000000"/>
                <w:lang w:bidi="th-TH"/>
              </w:rPr>
            </w:pPr>
            <w:r>
              <w:rPr>
                <w:rFonts w:hint="eastAsia" w:ascii="宋体" w:hAnsi="宋体" w:cs="宋体"/>
                <w:color w:val="000000"/>
                <w:lang w:bidi="th-TH"/>
              </w:rPr>
              <w:t>1</w:t>
            </w:r>
            <w:r>
              <w:rPr>
                <w:rFonts w:ascii="宋体" w:hAnsi="宋体" w:cs="宋体"/>
                <w:color w:val="000000"/>
                <w:lang w:bidi="th-TH"/>
              </w:rPr>
              <w:t>.</w:t>
            </w:r>
            <w:r>
              <w:rPr>
                <w:rFonts w:hint="eastAsia" w:ascii="宋体" w:hAnsi="宋体" w:cs="宋体"/>
                <w:color w:val="000000"/>
                <w:lang w:bidi="th-TH"/>
              </w:rPr>
              <w:t>标本量监控</w:t>
            </w:r>
          </w:p>
        </w:tc>
        <w:tc>
          <w:tcPr>
            <w:tcW w:w="3650" w:type="pct"/>
            <w:shd w:val="clear" w:color="auto" w:fill="auto"/>
            <w:vAlign w:val="center"/>
          </w:tcPr>
          <w:p w14:paraId="4F5F0261">
            <w:pPr>
              <w:spacing w:line="276" w:lineRule="auto"/>
              <w:rPr>
                <w:rFonts w:ascii="宋体" w:hAnsi="宋体" w:cs="宋体"/>
                <w:color w:val="000000"/>
                <w:lang w:bidi="th-TH"/>
              </w:rPr>
            </w:pPr>
            <w:r>
              <w:rPr>
                <w:rFonts w:hint="eastAsia" w:ascii="宋体" w:hAnsi="宋体" w:cs="宋体"/>
                <w:color w:val="000000"/>
                <w:lang w:bidi="th-TH"/>
              </w:rPr>
              <w:t>对检验标本量进行实时监控，实时统计检验标本</w:t>
            </w:r>
            <w:r>
              <w:rPr>
                <w:rFonts w:ascii="宋体" w:hAnsi="宋体" w:cs="宋体"/>
                <w:color w:val="000000"/>
                <w:lang w:bidi="th-TH"/>
              </w:rPr>
              <w:t>的分布情况</w:t>
            </w:r>
            <w:r>
              <w:rPr>
                <w:rFonts w:hint="eastAsia" w:ascii="宋体" w:hAnsi="宋体" w:cs="宋体"/>
                <w:color w:val="000000"/>
                <w:lang w:bidi="th-TH"/>
              </w:rPr>
              <w:t>；</w:t>
            </w:r>
          </w:p>
        </w:tc>
      </w:tr>
      <w:tr w14:paraId="1ED2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7AFEEB1D">
            <w:pPr>
              <w:spacing w:line="276" w:lineRule="auto"/>
              <w:ind w:firstLine="482"/>
              <w:jc w:val="center"/>
              <w:rPr>
                <w:rFonts w:ascii="宋体" w:hAnsi="宋体" w:cs="宋体"/>
                <w:b/>
                <w:color w:val="000000"/>
                <w:lang w:bidi="th-TH"/>
              </w:rPr>
            </w:pPr>
          </w:p>
        </w:tc>
        <w:tc>
          <w:tcPr>
            <w:tcW w:w="767" w:type="pct"/>
            <w:shd w:val="clear" w:color="auto" w:fill="auto"/>
            <w:vAlign w:val="center"/>
          </w:tcPr>
          <w:p w14:paraId="200F1F55">
            <w:pPr>
              <w:widowControl/>
              <w:spacing w:line="276" w:lineRule="auto"/>
              <w:rPr>
                <w:rFonts w:ascii="宋体" w:hAnsi="宋体" w:cs="宋体"/>
                <w:color w:val="000000"/>
                <w:lang w:bidi="th-TH"/>
              </w:rPr>
            </w:pPr>
            <w:r>
              <w:rPr>
                <w:rFonts w:hint="eastAsia" w:ascii="宋体" w:hAnsi="宋体" w:cs="宋体"/>
                <w:color w:val="000000"/>
                <w:lang w:bidi="th-TH"/>
              </w:rPr>
              <w:t>2</w:t>
            </w:r>
            <w:r>
              <w:rPr>
                <w:rFonts w:ascii="宋体" w:hAnsi="宋体" w:cs="宋体"/>
                <w:color w:val="000000"/>
                <w:lang w:bidi="th-TH"/>
              </w:rPr>
              <w:t>.</w:t>
            </w:r>
            <w:r>
              <w:rPr>
                <w:rFonts w:hint="eastAsia" w:ascii="宋体" w:hAnsi="宋体" w:cs="宋体"/>
                <w:color w:val="000000"/>
                <w:lang w:bidi="th-TH"/>
              </w:rPr>
              <w:t>危急值监控</w:t>
            </w:r>
          </w:p>
        </w:tc>
        <w:tc>
          <w:tcPr>
            <w:tcW w:w="3650" w:type="pct"/>
            <w:shd w:val="clear" w:color="auto" w:fill="auto"/>
            <w:vAlign w:val="center"/>
          </w:tcPr>
          <w:p w14:paraId="716B6BAE">
            <w:pPr>
              <w:spacing w:line="276" w:lineRule="auto"/>
              <w:rPr>
                <w:rFonts w:ascii="宋体" w:hAnsi="宋体" w:cs="宋体"/>
                <w:color w:val="000000"/>
                <w:lang w:bidi="th-TH"/>
              </w:rPr>
            </w:pPr>
            <w:r>
              <w:rPr>
                <w:rFonts w:hint="eastAsia" w:ascii="宋体" w:hAnsi="宋体" w:cs="宋体"/>
                <w:color w:val="000000"/>
                <w:lang w:bidi="th-TH"/>
              </w:rPr>
              <w:t>实时统计检验危急值的详细</w:t>
            </w:r>
            <w:r>
              <w:rPr>
                <w:rFonts w:ascii="宋体" w:hAnsi="宋体" w:cs="宋体"/>
                <w:color w:val="000000"/>
                <w:lang w:bidi="th-TH"/>
              </w:rPr>
              <w:t>信息</w:t>
            </w:r>
            <w:r>
              <w:rPr>
                <w:rFonts w:hint="eastAsia" w:ascii="宋体" w:hAnsi="宋体" w:cs="宋体"/>
                <w:color w:val="000000"/>
                <w:lang w:bidi="th-TH"/>
              </w:rPr>
              <w:t>。包括检验未报告总数、临床未确认总数、临床确认超时总数以及临床未确认的标本详细信息；</w:t>
            </w:r>
          </w:p>
        </w:tc>
      </w:tr>
      <w:tr w14:paraId="1F15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73EB74F1">
            <w:pPr>
              <w:spacing w:line="276" w:lineRule="auto"/>
              <w:ind w:firstLine="482"/>
              <w:jc w:val="center"/>
              <w:rPr>
                <w:rFonts w:ascii="宋体" w:hAnsi="宋体" w:cs="宋体"/>
                <w:b/>
                <w:color w:val="000000"/>
                <w:lang w:bidi="th-TH"/>
              </w:rPr>
            </w:pPr>
          </w:p>
        </w:tc>
        <w:tc>
          <w:tcPr>
            <w:tcW w:w="767" w:type="pct"/>
            <w:shd w:val="clear" w:color="auto" w:fill="auto"/>
            <w:vAlign w:val="center"/>
          </w:tcPr>
          <w:p w14:paraId="6D0AEED2">
            <w:pPr>
              <w:widowControl/>
              <w:spacing w:line="276" w:lineRule="auto"/>
              <w:rPr>
                <w:rFonts w:ascii="宋体" w:hAnsi="宋体" w:cs="宋体"/>
                <w:color w:val="000000"/>
                <w:lang w:bidi="th-TH"/>
              </w:rPr>
            </w:pPr>
            <w:r>
              <w:rPr>
                <w:rFonts w:ascii="宋体" w:hAnsi="宋体" w:cs="宋体"/>
                <w:color w:val="000000"/>
                <w:lang w:bidi="th-TH"/>
              </w:rPr>
              <w:t>3.</w:t>
            </w:r>
            <w:r>
              <w:rPr>
                <w:rFonts w:hint="eastAsia" w:ascii="宋体" w:hAnsi="宋体" w:cs="宋体"/>
                <w:color w:val="000000"/>
                <w:lang w:bidi="th-TH"/>
              </w:rPr>
              <w:t>TAT监控</w:t>
            </w:r>
          </w:p>
        </w:tc>
        <w:tc>
          <w:tcPr>
            <w:tcW w:w="3650" w:type="pct"/>
            <w:shd w:val="clear" w:color="auto" w:fill="auto"/>
            <w:vAlign w:val="center"/>
          </w:tcPr>
          <w:p w14:paraId="31C5C79E">
            <w:pPr>
              <w:spacing w:line="276" w:lineRule="auto"/>
              <w:rPr>
                <w:rFonts w:ascii="宋体" w:hAnsi="宋体" w:cs="宋体"/>
                <w:color w:val="000000"/>
                <w:lang w:bidi="th-TH"/>
              </w:rPr>
            </w:pPr>
            <w:r>
              <w:rPr>
                <w:rFonts w:hint="eastAsia" w:ascii="宋体" w:hAnsi="宋体" w:cs="宋体"/>
                <w:color w:val="000000"/>
                <w:lang w:bidi="th-TH"/>
              </w:rPr>
              <w:t>可实时统计检验各流程中的TAT超时统计数据以及TAT超时标本明细，支持</w:t>
            </w:r>
            <w:r>
              <w:rPr>
                <w:rFonts w:ascii="宋体" w:hAnsi="宋体" w:cs="宋体"/>
                <w:color w:val="000000"/>
                <w:lang w:bidi="th-TH"/>
              </w:rPr>
              <w:t>打印、导出功能</w:t>
            </w:r>
            <w:r>
              <w:rPr>
                <w:rFonts w:hint="eastAsia" w:ascii="宋体" w:hAnsi="宋体" w:cs="宋体"/>
                <w:color w:val="000000"/>
                <w:lang w:bidi="th-TH"/>
              </w:rPr>
              <w:t>；</w:t>
            </w:r>
          </w:p>
        </w:tc>
      </w:tr>
      <w:tr w14:paraId="75EA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vAlign w:val="center"/>
          </w:tcPr>
          <w:p w14:paraId="021821D3">
            <w:pPr>
              <w:spacing w:line="276" w:lineRule="auto"/>
              <w:ind w:firstLine="482"/>
              <w:jc w:val="center"/>
              <w:rPr>
                <w:rFonts w:ascii="宋体" w:hAnsi="宋体" w:cs="宋体"/>
                <w:b/>
                <w:color w:val="000000"/>
                <w:lang w:bidi="th-TH"/>
              </w:rPr>
            </w:pPr>
          </w:p>
        </w:tc>
        <w:tc>
          <w:tcPr>
            <w:tcW w:w="767" w:type="pct"/>
            <w:shd w:val="clear" w:color="auto" w:fill="auto"/>
            <w:vAlign w:val="center"/>
          </w:tcPr>
          <w:p w14:paraId="0C6FA499">
            <w:pPr>
              <w:widowControl/>
              <w:spacing w:line="276" w:lineRule="auto"/>
              <w:rPr>
                <w:rFonts w:ascii="宋体" w:hAnsi="宋体" w:cs="宋体"/>
                <w:color w:val="000000"/>
                <w:lang w:bidi="th-TH"/>
              </w:rPr>
            </w:pPr>
            <w:r>
              <w:rPr>
                <w:rFonts w:hint="eastAsia" w:ascii="宋体" w:hAnsi="宋体" w:cs="宋体"/>
                <w:color w:val="000000"/>
                <w:lang w:bidi="th-TH"/>
              </w:rPr>
              <w:t>4</w:t>
            </w:r>
            <w:r>
              <w:rPr>
                <w:rFonts w:ascii="宋体" w:hAnsi="宋体" w:cs="宋体"/>
                <w:color w:val="000000"/>
                <w:lang w:bidi="th-TH"/>
              </w:rPr>
              <w:t>.</w:t>
            </w:r>
            <w:r>
              <w:rPr>
                <w:rFonts w:hint="eastAsia" w:ascii="宋体" w:hAnsi="宋体" w:cs="宋体"/>
                <w:color w:val="000000"/>
                <w:lang w:bidi="th-TH"/>
              </w:rPr>
              <w:t>仪器质控实时监控</w:t>
            </w:r>
          </w:p>
        </w:tc>
        <w:tc>
          <w:tcPr>
            <w:tcW w:w="3650" w:type="pct"/>
            <w:shd w:val="clear" w:color="auto" w:fill="auto"/>
            <w:vAlign w:val="center"/>
          </w:tcPr>
          <w:p w14:paraId="5DB00862">
            <w:pPr>
              <w:spacing w:line="276" w:lineRule="auto"/>
              <w:rPr>
                <w:rFonts w:ascii="宋体" w:hAnsi="宋体" w:cs="宋体"/>
                <w:color w:val="000000"/>
                <w:lang w:bidi="th-TH"/>
              </w:rPr>
            </w:pPr>
            <w:r>
              <w:rPr>
                <w:rFonts w:hint="eastAsia" w:ascii="宋体" w:hAnsi="宋体" w:cs="宋体"/>
                <w:color w:val="000000"/>
                <w:lang w:bidi="th-TH"/>
              </w:rPr>
              <w:t>对仪器质控情况进行实时监控，统计各个实验室未做质控、质控未审核、失控未处理、质控合格等数据，支持</w:t>
            </w:r>
            <w:r>
              <w:rPr>
                <w:rFonts w:ascii="宋体" w:hAnsi="宋体" w:cs="宋体"/>
                <w:color w:val="000000"/>
                <w:lang w:bidi="th-TH"/>
              </w:rPr>
              <w:t>打印、导出功能。</w:t>
            </w:r>
          </w:p>
        </w:tc>
      </w:tr>
      <w:tr w14:paraId="34999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shd w:val="clear" w:color="auto" w:fill="auto"/>
            <w:vAlign w:val="center"/>
          </w:tcPr>
          <w:p w14:paraId="1B2A0A2E">
            <w:pPr>
              <w:spacing w:line="276" w:lineRule="auto"/>
              <w:rPr>
                <w:rFonts w:ascii="宋体" w:hAnsi="宋体" w:cs="宋体"/>
                <w:b/>
                <w:color w:val="000000"/>
                <w:lang w:bidi="th-TH"/>
              </w:rPr>
            </w:pPr>
            <w:r>
              <w:rPr>
                <w:rFonts w:hint="eastAsia" w:ascii="宋体" w:hAnsi="宋体" w:cs="宋体"/>
                <w:b/>
                <w:color w:val="000000"/>
                <w:lang w:bidi="th-TH"/>
              </w:rPr>
              <w:t>汇总统计</w:t>
            </w:r>
          </w:p>
        </w:tc>
        <w:tc>
          <w:tcPr>
            <w:tcW w:w="767" w:type="pct"/>
            <w:shd w:val="clear" w:color="auto" w:fill="auto"/>
            <w:vAlign w:val="center"/>
          </w:tcPr>
          <w:p w14:paraId="3790CAD2">
            <w:pPr>
              <w:widowControl/>
              <w:spacing w:line="276" w:lineRule="auto"/>
              <w:rPr>
                <w:rFonts w:ascii="宋体" w:hAnsi="宋体" w:cs="宋体"/>
                <w:color w:val="000000"/>
                <w:lang w:bidi="th-TH"/>
              </w:rPr>
            </w:pPr>
            <w:r>
              <w:rPr>
                <w:rFonts w:hint="eastAsia" w:ascii="宋体" w:hAnsi="宋体" w:cs="宋体"/>
                <w:color w:val="000000"/>
                <w:lang w:bidi="th-TH"/>
              </w:rPr>
              <w:t>汇总</w:t>
            </w:r>
            <w:r>
              <w:rPr>
                <w:rFonts w:ascii="宋体" w:hAnsi="宋体" w:cs="宋体"/>
                <w:color w:val="000000"/>
                <w:lang w:bidi="th-TH"/>
              </w:rPr>
              <w:t>统计</w:t>
            </w:r>
          </w:p>
        </w:tc>
        <w:tc>
          <w:tcPr>
            <w:tcW w:w="3650" w:type="pct"/>
            <w:shd w:val="clear" w:color="auto" w:fill="auto"/>
            <w:vAlign w:val="center"/>
          </w:tcPr>
          <w:p w14:paraId="643497C2">
            <w:pPr>
              <w:spacing w:line="276" w:lineRule="auto"/>
              <w:rPr>
                <w:rFonts w:ascii="宋体" w:hAnsi="宋体" w:cs="宋体"/>
                <w:color w:val="000000"/>
                <w:lang w:bidi="th-TH"/>
              </w:rPr>
            </w:pPr>
            <w:r>
              <w:rPr>
                <w:rFonts w:hint="eastAsia" w:ascii="宋体" w:hAnsi="宋体" w:cs="宋体"/>
                <w:color w:val="000000"/>
                <w:lang w:bidi="th-TH"/>
              </w:rPr>
              <w:t>检验统计报表，覆盖全检验流程，包括检验工作量、检验收入、仪器统计、试剂耗材、TAT、危急值、单病种、传染病、监控数据、临床质量控制指标等。由系统定时汇总每天、每月、每年的数据。支持</w:t>
            </w:r>
            <w:r>
              <w:rPr>
                <w:rFonts w:ascii="宋体" w:hAnsi="宋体" w:cs="宋体"/>
                <w:color w:val="000000"/>
                <w:lang w:bidi="th-TH"/>
              </w:rPr>
              <w:t>报表的打印、导出功能；</w:t>
            </w:r>
          </w:p>
        </w:tc>
      </w:tr>
      <w:tr w14:paraId="4911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restart"/>
            <w:shd w:val="clear" w:color="auto" w:fill="auto"/>
          </w:tcPr>
          <w:p w14:paraId="4A00B287">
            <w:pPr>
              <w:spacing w:line="276" w:lineRule="auto"/>
              <w:rPr>
                <w:rFonts w:ascii="宋体" w:hAnsi="宋体" w:cs="宋体"/>
                <w:b/>
                <w:color w:val="000000"/>
                <w:lang w:bidi="th-TH"/>
              </w:rPr>
            </w:pPr>
            <w:r>
              <w:rPr>
                <w:rFonts w:hint="eastAsia" w:ascii="宋体" w:hAnsi="宋体" w:cs="宋体"/>
                <w:b/>
                <w:color w:val="000000"/>
                <w:lang w:bidi="th-TH"/>
              </w:rPr>
              <w:t>实验室</w:t>
            </w:r>
            <w:r>
              <w:rPr>
                <w:rFonts w:ascii="宋体" w:hAnsi="宋体" w:cs="宋体"/>
                <w:b/>
                <w:color w:val="000000"/>
                <w:lang w:bidi="th-TH"/>
              </w:rPr>
              <w:t>监控平台管理</w:t>
            </w:r>
          </w:p>
        </w:tc>
        <w:tc>
          <w:tcPr>
            <w:tcW w:w="767" w:type="pct"/>
            <w:shd w:val="clear" w:color="auto" w:fill="auto"/>
            <w:vAlign w:val="center"/>
          </w:tcPr>
          <w:p w14:paraId="710C7D58">
            <w:pPr>
              <w:widowControl/>
              <w:spacing w:line="276" w:lineRule="auto"/>
              <w:rPr>
                <w:rFonts w:ascii="宋体" w:hAnsi="宋体" w:cs="宋体"/>
                <w:color w:val="000000"/>
                <w:lang w:bidi="th-TH"/>
              </w:rPr>
            </w:pPr>
            <w:r>
              <w:rPr>
                <w:rFonts w:hint="eastAsia" w:ascii="宋体" w:hAnsi="宋体" w:cs="宋体"/>
                <w:color w:val="000000"/>
                <w:lang w:bidi="th-TH"/>
              </w:rPr>
              <w:t>科室常规</w:t>
            </w:r>
            <w:r>
              <w:rPr>
                <w:rFonts w:ascii="宋体" w:hAnsi="宋体" w:cs="宋体"/>
                <w:color w:val="000000"/>
                <w:lang w:bidi="th-TH"/>
              </w:rPr>
              <w:t>监控</w:t>
            </w:r>
          </w:p>
        </w:tc>
        <w:tc>
          <w:tcPr>
            <w:tcW w:w="3650" w:type="pct"/>
            <w:shd w:val="clear" w:color="auto" w:fill="auto"/>
            <w:vAlign w:val="center"/>
          </w:tcPr>
          <w:p w14:paraId="6BEA5179">
            <w:pPr>
              <w:spacing w:line="276" w:lineRule="auto"/>
              <w:rPr>
                <w:rFonts w:ascii="宋体" w:hAnsi="宋体" w:cs="宋体"/>
                <w:color w:val="000000"/>
                <w:lang w:bidi="th-TH"/>
              </w:rPr>
            </w:pPr>
            <w:r>
              <w:rPr>
                <w:rFonts w:hint="eastAsia" w:ascii="宋体" w:hAnsi="宋体" w:cs="宋体"/>
                <w:color w:val="000000"/>
                <w:lang w:bidi="th-TH"/>
              </w:rPr>
              <w:t>用于实时监控实验室内部在检验过程中产生或需要的重要数据，包括各种状态下的标本量情况、仪器质控失控情况、细菌培养阳性报告记录、TA T超时情况、危急值报告情况等。</w:t>
            </w:r>
          </w:p>
        </w:tc>
      </w:tr>
      <w:tr w14:paraId="0940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tcPr>
          <w:p w14:paraId="66C8E840">
            <w:pPr>
              <w:spacing w:line="276" w:lineRule="auto"/>
              <w:ind w:firstLine="422"/>
              <w:rPr>
                <w:rFonts w:ascii="宋体" w:hAnsi="宋体" w:cs="宋体"/>
                <w:b/>
                <w:color w:val="000000"/>
                <w:lang w:bidi="th-TH"/>
              </w:rPr>
            </w:pPr>
          </w:p>
        </w:tc>
        <w:tc>
          <w:tcPr>
            <w:tcW w:w="767" w:type="pct"/>
            <w:shd w:val="clear" w:color="auto" w:fill="auto"/>
            <w:vAlign w:val="center"/>
          </w:tcPr>
          <w:p w14:paraId="75AB6A43">
            <w:pPr>
              <w:widowControl/>
              <w:spacing w:line="276" w:lineRule="auto"/>
              <w:rPr>
                <w:rFonts w:ascii="宋体" w:hAnsi="宋体" w:cs="宋体"/>
                <w:color w:val="000000"/>
                <w:lang w:bidi="th-TH"/>
              </w:rPr>
            </w:pPr>
            <w:r>
              <w:rPr>
                <w:rFonts w:hint="eastAsia" w:ascii="宋体" w:hAnsi="宋体" w:cs="宋体"/>
                <w:color w:val="000000"/>
                <w:lang w:bidi="th-TH"/>
              </w:rPr>
              <w:t>科室</w:t>
            </w:r>
            <w:r>
              <w:rPr>
                <w:rFonts w:ascii="宋体" w:hAnsi="宋体" w:cs="宋体"/>
                <w:color w:val="000000"/>
                <w:lang w:bidi="th-TH"/>
              </w:rPr>
              <w:t>通知</w:t>
            </w:r>
          </w:p>
        </w:tc>
        <w:tc>
          <w:tcPr>
            <w:tcW w:w="3650" w:type="pct"/>
            <w:shd w:val="clear" w:color="auto" w:fill="auto"/>
            <w:vAlign w:val="center"/>
          </w:tcPr>
          <w:p w14:paraId="04680A56">
            <w:pPr>
              <w:spacing w:line="276" w:lineRule="auto"/>
              <w:rPr>
                <w:rFonts w:ascii="宋体" w:hAnsi="宋体" w:cs="宋体"/>
                <w:color w:val="000000"/>
                <w:lang w:bidi="th-TH"/>
              </w:rPr>
            </w:pPr>
            <w:r>
              <w:rPr>
                <w:rFonts w:hint="eastAsia" w:ascii="宋体" w:hAnsi="宋体" w:cs="宋体"/>
                <w:color w:val="000000"/>
                <w:lang w:bidi="th-TH"/>
              </w:rPr>
              <w:t>用于实时监控实验室的自动审核不通过、实验室公告、试剂库存及有效期预警等提醒通知。</w:t>
            </w:r>
          </w:p>
        </w:tc>
      </w:tr>
      <w:tr w14:paraId="605F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83" w:type="pct"/>
            <w:vMerge w:val="continue"/>
            <w:shd w:val="clear" w:color="auto" w:fill="auto"/>
          </w:tcPr>
          <w:p w14:paraId="2CE0167F">
            <w:pPr>
              <w:spacing w:line="276" w:lineRule="auto"/>
              <w:ind w:firstLine="422"/>
              <w:rPr>
                <w:rFonts w:ascii="宋体" w:hAnsi="宋体" w:cs="宋体"/>
                <w:b/>
                <w:color w:val="000000"/>
                <w:lang w:bidi="th-TH"/>
              </w:rPr>
            </w:pPr>
          </w:p>
        </w:tc>
        <w:tc>
          <w:tcPr>
            <w:tcW w:w="767" w:type="pct"/>
            <w:shd w:val="clear" w:color="auto" w:fill="auto"/>
            <w:vAlign w:val="center"/>
          </w:tcPr>
          <w:p w14:paraId="690D3D74">
            <w:pPr>
              <w:widowControl/>
              <w:spacing w:line="276" w:lineRule="auto"/>
              <w:rPr>
                <w:rFonts w:ascii="宋体" w:hAnsi="宋体" w:cs="宋体"/>
                <w:color w:val="000000"/>
                <w:lang w:bidi="th-TH"/>
              </w:rPr>
            </w:pPr>
            <w:r>
              <w:rPr>
                <w:rFonts w:hint="eastAsia" w:ascii="宋体" w:hAnsi="宋体" w:cs="宋体"/>
                <w:color w:val="000000"/>
                <w:sz w:val="22"/>
                <w:szCs w:val="22"/>
              </w:rPr>
              <w:t>领导决策支持电视机</w:t>
            </w:r>
          </w:p>
        </w:tc>
        <w:tc>
          <w:tcPr>
            <w:tcW w:w="3650" w:type="pct"/>
            <w:shd w:val="clear" w:color="auto" w:fill="auto"/>
            <w:vAlign w:val="center"/>
          </w:tcPr>
          <w:p w14:paraId="7702DDD1">
            <w:pPr>
              <w:spacing w:line="276" w:lineRule="auto"/>
              <w:rPr>
                <w:rFonts w:ascii="宋体" w:hAnsi="宋体" w:cs="宋体"/>
                <w:color w:val="000000"/>
                <w:lang w:bidi="th-TH"/>
              </w:rPr>
            </w:pPr>
            <w:r>
              <w:rPr>
                <w:rFonts w:hint="eastAsia" w:ascii="宋体" w:hAnsi="宋体" w:cs="宋体"/>
                <w:color w:val="000000"/>
                <w:lang w:bidi="th-TH"/>
              </w:rPr>
              <w:t>用于在电视机上显示当日标本量；检验收入、试剂采购、TAT分析数据的趋势及同年对比情况，便于检验科管理人员进行决策支持分析。</w:t>
            </w:r>
          </w:p>
        </w:tc>
      </w:tr>
    </w:tbl>
    <w:p w14:paraId="78B5CD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8E30DF"/>
    <w:multiLevelType w:val="multilevel"/>
    <w:tmpl w:val="238E30DF"/>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
    <w:nsid w:val="551272BA"/>
    <w:multiLevelType w:val="multilevel"/>
    <w:tmpl w:val="551272BA"/>
    <w:lvl w:ilvl="0" w:tentative="0">
      <w:start w:val="1"/>
      <w:numFmt w:val="chineseCountingThousand"/>
      <w:pStyle w:val="2"/>
      <w:lvlText w:val="第%1章 "/>
      <w:lvlJc w:val="left"/>
      <w:pPr>
        <w:tabs>
          <w:tab w:val="left" w:pos="585"/>
        </w:tabs>
        <w:ind w:left="585" w:hanging="585"/>
      </w:pPr>
      <w:rPr>
        <w:rFonts w:hint="default"/>
        <w:lang w:val="en-US"/>
      </w:rPr>
    </w:lvl>
    <w:lvl w:ilvl="1" w:tentative="0">
      <w:start w:val="1"/>
      <w:numFmt w:val="decimal"/>
      <w:pStyle w:val="3"/>
      <w:isLgl/>
      <w:lvlText w:val="%1.%2"/>
      <w:lvlJc w:val="left"/>
      <w:pPr>
        <w:tabs>
          <w:tab w:val="left" w:pos="720"/>
        </w:tabs>
        <w:ind w:left="720" w:hanging="720"/>
      </w:pPr>
      <w:rPr>
        <w:rFonts w:hint="eastAsia"/>
        <w:color w:val="auto"/>
      </w:rPr>
    </w:lvl>
    <w:lvl w:ilvl="2" w:tentative="0">
      <w:start w:val="1"/>
      <w:numFmt w:val="decimal"/>
      <w:pStyle w:val="4"/>
      <w:isLgl/>
      <w:lvlText w:val="%1.%2.%3"/>
      <w:lvlJc w:val="left"/>
      <w:pPr>
        <w:tabs>
          <w:tab w:val="left" w:pos="1077"/>
        </w:tabs>
        <w:ind w:left="1077" w:hanging="1077"/>
      </w:pPr>
      <w:rPr>
        <w:rFonts w:hint="default"/>
      </w:rPr>
    </w:lvl>
    <w:lvl w:ilvl="3" w:tentative="0">
      <w:start w:val="2"/>
      <w:numFmt w:val="decimal"/>
      <w:isLgl/>
      <w:lvlText w:val="%1.%2.%3.%4"/>
      <w:lvlJc w:val="left"/>
      <w:pPr>
        <w:tabs>
          <w:tab w:val="left" w:pos="1080"/>
        </w:tabs>
        <w:ind w:left="1080" w:hanging="1080"/>
      </w:pPr>
      <w:rPr>
        <w:rFonts w:hint="default"/>
      </w:rPr>
    </w:lvl>
    <w:lvl w:ilvl="4" w:tentative="0">
      <w:start w:val="1"/>
      <w:numFmt w:val="decimal"/>
      <w:isLgl/>
      <w:lvlText w:val="%1.%2.%3.%4.%5"/>
      <w:lvlJc w:val="left"/>
      <w:pPr>
        <w:tabs>
          <w:tab w:val="left" w:pos="1440"/>
        </w:tabs>
        <w:ind w:left="1440" w:hanging="1440"/>
      </w:pPr>
      <w:rPr>
        <w:rFonts w:hint="default"/>
      </w:rPr>
    </w:lvl>
    <w:lvl w:ilvl="5" w:tentative="0">
      <w:start w:val="1"/>
      <w:numFmt w:val="decimal"/>
      <w:isLg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2160"/>
        </w:tabs>
        <w:ind w:left="2160" w:hanging="2160"/>
      </w:pPr>
      <w:rPr>
        <w:rFonts w:hint="default"/>
      </w:rPr>
    </w:lvl>
    <w:lvl w:ilvl="8" w:tentative="0">
      <w:start w:val="1"/>
      <w:numFmt w:val="decimal"/>
      <w:lvlText w:val="%1.%2.%3.%4.%5.%6.%7.%8.%9"/>
      <w:lvlJc w:val="left"/>
      <w:pPr>
        <w:tabs>
          <w:tab w:val="left" w:pos="2520"/>
        </w:tabs>
        <w:ind w:left="2520" w:hanging="25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03A28"/>
    <w:rsid w:val="31003A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tabs>
        <w:tab w:val="left" w:pos="1436"/>
        <w:tab w:val="left" w:pos="4413"/>
      </w:tabs>
      <w:spacing w:before="340" w:after="330" w:line="578" w:lineRule="auto"/>
      <w:outlineLvl w:val="0"/>
    </w:pPr>
    <w:rPr>
      <w:b/>
      <w:bCs/>
      <w:kern w:val="44"/>
      <w:sz w:val="32"/>
      <w:szCs w:val="44"/>
    </w:rPr>
  </w:style>
  <w:style w:type="paragraph" w:styleId="3">
    <w:name w:val="heading 2"/>
    <w:basedOn w:val="1"/>
    <w:next w:val="1"/>
    <w:qFormat/>
    <w:uiPriority w:val="0"/>
    <w:pPr>
      <w:keepNext/>
      <w:keepLines/>
      <w:numPr>
        <w:ilvl w:val="1"/>
        <w:numId w:val="1"/>
      </w:numPr>
      <w:tabs>
        <w:tab w:val="left" w:pos="4413"/>
      </w:tabs>
      <w:spacing w:before="260" w:after="260" w:line="416" w:lineRule="auto"/>
      <w:outlineLvl w:val="1"/>
    </w:pPr>
    <w:rPr>
      <w:rFonts w:ascii="Arial" w:hAnsi="Arial"/>
      <w:b/>
      <w:bCs/>
      <w:sz w:val="30"/>
      <w:szCs w:val="32"/>
    </w:rPr>
  </w:style>
  <w:style w:type="paragraph" w:styleId="4">
    <w:name w:val="heading 3"/>
    <w:basedOn w:val="1"/>
    <w:next w:val="1"/>
    <w:qFormat/>
    <w:uiPriority w:val="0"/>
    <w:pPr>
      <w:keepNext/>
      <w:keepLines/>
      <w:numPr>
        <w:ilvl w:val="2"/>
        <w:numId w:val="1"/>
      </w:numPr>
      <w:tabs>
        <w:tab w:val="left" w:pos="4413"/>
      </w:tabs>
      <w:spacing w:before="260" w:after="260" w:line="416" w:lineRule="auto"/>
      <w:outlineLvl w:val="2"/>
    </w:pPr>
    <w:rPr>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2026-08-17T23:52:00Z</dcterms:created>
  <dc:creator>panliuwen</dc:creator>
  <cp:lastModifiedBy>panliuwen</cp:lastModifiedBy>
  <dcterms:modified xsi:type="dcterms:W3CDTF">2026-08-17T23:53:27Z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4A20BA5D93AC4859AA84D48B3D7E72C8_11</vt:lpwstr>
  </property>
  <property fmtid="{D5CDD505-2E9C-101B-9397-08002B2CF9AE}" pid="4" name="KSOTemplateDocerSaveRecord">
    <vt:lpwstr>eyJoZGlkIjoiOWZjZTRkMzA3MjQ4YzA4NWFjZjk1ZGFkMWY2ZDQzYWUiLCJ1c2VySWQiOiIyMjk4MjI4NTUifQ==</vt:lpwstr>
  </property>
</Properties>
</file>