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附件1</w:t>
      </w:r>
    </w:p>
    <w:p w14:paraId="497BEA29">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54A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909DBC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使用期限（年）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399FF1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3473DD75">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A5F8E4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F0128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C226D3">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4EBB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4AE8A9C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30629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AAAC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1EFAAF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B61C43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6EE33F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AD6DE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6C9FF7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附件3</w:t>
      </w:r>
    </w:p>
    <w:p w14:paraId="5B87EC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一、亚低温治疗仪</w:t>
      </w:r>
    </w:p>
    <w:p w14:paraId="3E9854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适应症:</w:t>
      </w:r>
    </w:p>
    <w:p w14:paraId="624A57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主要用于脑损伤患者及高热患者的物理降温治疗。</w:t>
      </w:r>
    </w:p>
    <w:p w14:paraId="283F59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主要技术指标:</w:t>
      </w:r>
    </w:p>
    <w:p w14:paraId="2507B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制冷量≥800W;</w:t>
      </w:r>
    </w:p>
    <w:p w14:paraId="151102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2</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降温速度:空载降温速度每分钟不小于1°C;</w:t>
      </w:r>
    </w:p>
    <w:p w14:paraId="7682B8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3</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体温测量范围:20°C~50°C，精度≤</w:t>
      </w:r>
      <w:r>
        <w:rPr>
          <w:rFonts w:hint="eastAsia" w:ascii="宋体" w:hAnsi="宋体" w:eastAsia="宋体" w:cs="宋体"/>
          <w:color w:val="000000"/>
          <w:sz w:val="24"/>
          <w:szCs w:val="24"/>
          <w:lang w:val="en-US" w:eastAsia="zh-CN"/>
        </w:rPr>
        <w:t>±</w:t>
      </w:r>
      <w:r>
        <w:rPr>
          <w:rFonts w:hint="eastAsia" w:asciiTheme="minorEastAsia" w:hAnsiTheme="minorEastAsia" w:eastAsiaTheme="minorEastAsia" w:cstheme="minorEastAsia"/>
          <w:b w:val="0"/>
          <w:bCs w:val="0"/>
          <w:color w:val="000000"/>
          <w:sz w:val="21"/>
          <w:szCs w:val="21"/>
          <w:lang w:val="en-US" w:eastAsia="zh-CN"/>
        </w:rPr>
        <w:t>0.5°C;</w:t>
      </w:r>
    </w:p>
    <w:p w14:paraId="4C28F3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4</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双路输出，一路测温，可以单毯单帽工作，也可毯帽同时工作;</w:t>
      </w:r>
    </w:p>
    <w:p w14:paraId="145298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5</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报警功能:具备缺水自动报警，传感器脱落报警，传感器断路、短路报警;</w:t>
      </w:r>
    </w:p>
    <w:p w14:paraId="27A2C5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6</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噪声≤55d</w:t>
      </w:r>
      <w:r>
        <w:rPr>
          <w:rFonts w:hint="eastAsia" w:asciiTheme="minorEastAsia" w:hAnsiTheme="minorEastAsia" w:eastAsiaTheme="minorEastAsia" w:cstheme="minorEastAsia"/>
          <w:b w:val="0"/>
          <w:bCs w:val="0"/>
          <w:color w:val="auto"/>
          <w:sz w:val="21"/>
          <w:szCs w:val="21"/>
          <w:lang w:val="en-US" w:eastAsia="zh-CN"/>
        </w:rPr>
        <w:t>B(A)</w:t>
      </w:r>
      <w:r>
        <w:rPr>
          <w:rFonts w:hint="eastAsia" w:asciiTheme="minorEastAsia" w:hAnsiTheme="minorEastAsia" w:cstheme="minorEastAsia"/>
          <w:b w:val="0"/>
          <w:bCs w:val="0"/>
          <w:color w:val="000000"/>
          <w:sz w:val="21"/>
          <w:szCs w:val="21"/>
          <w:lang w:val="en-US" w:eastAsia="zh-CN"/>
        </w:rPr>
        <w:t>。</w:t>
      </w:r>
    </w:p>
    <w:p w14:paraId="7F8057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p>
    <w:p w14:paraId="1DA0DF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二、可视喉镜</w:t>
      </w:r>
    </w:p>
    <w:p w14:paraId="307280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w:t>
      </w:r>
      <w:r>
        <w:rPr>
          <w:rFonts w:hint="eastAsia" w:asciiTheme="minorEastAsia" w:hAnsi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sz w:val="24"/>
          <w:szCs w:val="24"/>
          <w:lang w:val="en-US" w:eastAsia="zh-CN"/>
        </w:rPr>
        <w:t>分辨率≥3.72 lp/mm</w:t>
      </w:r>
    </w:p>
    <w:p w14:paraId="166117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w:t>
      </w:r>
      <w:r>
        <w:rPr>
          <w:rFonts w:hint="eastAsia" w:asciiTheme="minorEastAsia" w:hAnsi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sz w:val="24"/>
          <w:szCs w:val="24"/>
          <w:lang w:val="en-US" w:eastAsia="zh-CN"/>
        </w:rPr>
        <w:t>景深（5-100）mm</w:t>
      </w:r>
    </w:p>
    <w:p w14:paraId="0DDC04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3.</w:t>
      </w:r>
      <w:r>
        <w:rPr>
          <w:rFonts w:hint="eastAsia" w:asciiTheme="minorEastAsia" w:hAnsiTheme="minorEastAsia" w:eastAsiaTheme="minorEastAsia" w:cstheme="minorEastAsia"/>
          <w:b w:val="0"/>
          <w:bCs w:val="0"/>
          <w:color w:val="000000"/>
          <w:sz w:val="24"/>
          <w:szCs w:val="24"/>
          <w:lang w:val="en-US" w:eastAsia="zh-CN"/>
        </w:rPr>
        <w:t>电池持续放电时间≥3h</w:t>
      </w:r>
    </w:p>
    <w:p w14:paraId="238175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4.</w:t>
      </w:r>
      <w:r>
        <w:rPr>
          <w:rFonts w:hint="eastAsia" w:asciiTheme="minorEastAsia" w:hAnsiTheme="minorEastAsia" w:eastAsiaTheme="minorEastAsia" w:cstheme="minorEastAsia"/>
          <w:b w:val="0"/>
          <w:bCs w:val="0"/>
          <w:color w:val="000000"/>
          <w:sz w:val="24"/>
          <w:szCs w:val="24"/>
          <w:lang w:val="en-US" w:eastAsia="zh-CN"/>
        </w:rPr>
        <w:t>液晶屏≥2.5″TFT屏</w:t>
      </w:r>
    </w:p>
    <w:p w14:paraId="0E2631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5.</w:t>
      </w:r>
      <w:r>
        <w:rPr>
          <w:rFonts w:hint="eastAsia" w:asciiTheme="minorEastAsia" w:hAnsiTheme="minorEastAsia" w:eastAsiaTheme="minorEastAsia" w:cstheme="minorEastAsia"/>
          <w:b w:val="0"/>
          <w:bCs w:val="0"/>
          <w:color w:val="000000"/>
          <w:sz w:val="24"/>
          <w:szCs w:val="24"/>
          <w:lang w:val="en-US" w:eastAsia="zh-CN"/>
        </w:rPr>
        <w:t>显示器可扩展连接可折弯和不可折弯硬镜硬管、新生儿、婴幼儿、儿童、成人</w:t>
      </w:r>
      <w:r>
        <w:rPr>
          <w:rFonts w:hint="eastAsia" w:asciiTheme="minorEastAsia" w:hAnsi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sz w:val="24"/>
          <w:szCs w:val="24"/>
          <w:lang w:val="en-US" w:eastAsia="zh-CN"/>
        </w:rPr>
        <w:t>肥胖患者重复性使用可达≥3000次喉镜片</w:t>
      </w:r>
    </w:p>
    <w:p w14:paraId="54272C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6.</w:t>
      </w:r>
      <w:r>
        <w:rPr>
          <w:rFonts w:hint="eastAsia" w:asciiTheme="minorEastAsia" w:hAnsiTheme="minorEastAsia" w:eastAsiaTheme="minorEastAsia" w:cstheme="minorEastAsia"/>
          <w:b w:val="0"/>
          <w:bCs w:val="0"/>
          <w:color w:val="000000"/>
          <w:sz w:val="24"/>
          <w:szCs w:val="24"/>
          <w:lang w:val="en-US" w:eastAsia="zh-CN"/>
        </w:rPr>
        <w:t>可视喉镜为一体机，无需插拔、拆卸，防止固件损坏</w:t>
      </w:r>
      <w:r>
        <w:rPr>
          <w:rFonts w:hint="eastAsia" w:asciiTheme="minorEastAsia" w:hAnsiTheme="minorEastAsia" w:cstheme="minorEastAsia"/>
          <w:b w:val="0"/>
          <w:bCs w:val="0"/>
          <w:color w:val="000000"/>
          <w:sz w:val="24"/>
          <w:szCs w:val="24"/>
          <w:lang w:val="en-US" w:eastAsia="zh-CN"/>
        </w:rPr>
        <w:t>。</w:t>
      </w:r>
    </w:p>
    <w:p w14:paraId="4F9B98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7.是否兼容第三方耗材。</w:t>
      </w:r>
    </w:p>
    <w:p w14:paraId="47A258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color w:val="000000"/>
          <w:sz w:val="24"/>
          <w:szCs w:val="24"/>
          <w:lang w:val="en-US" w:eastAsia="zh-CN"/>
        </w:rPr>
        <w:t>8.另外提供相关耗材报价函。</w:t>
      </w:r>
    </w:p>
    <w:p w14:paraId="1989D2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val="0"/>
          <w:bCs w:val="0"/>
          <w:color w:val="000000"/>
          <w:sz w:val="24"/>
          <w:szCs w:val="24"/>
          <w:lang w:val="en-US" w:eastAsia="zh-CN"/>
        </w:rPr>
      </w:pPr>
    </w:p>
    <w:p w14:paraId="14BC0B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三、负压引流器</w:t>
      </w:r>
    </w:p>
    <w:p w14:paraId="3A9F65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1.适用范围：该产品适用于成人、儿童体外循环心脏直视手术中的负压辅助静脉引流。</w:t>
      </w:r>
    </w:p>
    <w:p w14:paraId="1DB7F0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2.控制器上双模式控制，OFF模式：无引流，ON模式：预设水平的引流。</w:t>
      </w:r>
    </w:p>
    <w:p w14:paraId="64ECDD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3.在OFF模式下，可以立刻中断负压。</w:t>
      </w:r>
    </w:p>
    <w:p w14:paraId="23EEBF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en-US" w:eastAsia="zh-CN"/>
        </w:rPr>
        <w:t>.负压调节范围：为0～-100mmHg。</w:t>
      </w:r>
    </w:p>
    <w:p w14:paraId="091C5C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val="en-US" w:eastAsia="zh-CN"/>
        </w:rPr>
        <w:t>.负压源压力范围-300～-600mmHg，最低气流量11L/min。</w:t>
      </w:r>
    </w:p>
    <w:p w14:paraId="14B85D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p>
    <w:p w14:paraId="7016A6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四、体视显微镜</w:t>
      </w:r>
    </w:p>
    <w:p w14:paraId="7E0D35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lang w:val="en-US" w:eastAsia="zh-CN"/>
        </w:rPr>
        <w:t>功能、用途:</w:t>
      </w:r>
    </w:p>
    <w:p w14:paraId="5B983F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主要用于捡卵、体外受精、拆卵、胚胎移植装管、胚胎冷冻和解冻操作等。</w:t>
      </w:r>
    </w:p>
    <w:p w14:paraId="031C8C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二、</w:t>
      </w:r>
      <w:r>
        <w:rPr>
          <w:rFonts w:hint="eastAsia" w:asciiTheme="minorEastAsia" w:hAnsiTheme="minorEastAsia" w:eastAsiaTheme="minorEastAsia" w:cstheme="minorEastAsia"/>
          <w:color w:val="000000"/>
          <w:sz w:val="24"/>
          <w:szCs w:val="24"/>
          <w:lang w:val="en-US" w:eastAsia="zh-CN"/>
        </w:rPr>
        <w:t>主要技术参数:</w:t>
      </w:r>
    </w:p>
    <w:p w14:paraId="26E1A7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1.平行光路变焦系统，机身变倍体采用复消色差光学组件，具备高品质色差校正水平。图像清晰并且没有色边。</w:t>
      </w:r>
    </w:p>
    <w:p w14:paraId="47CFE0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 物镜变倍范围:0.63X (NA:0.019) - 8X(NA:0.105)(0.63/1/2/3/4/6/8x档位);变倍比12.7:1，低倍具有宽广的视野可完整观察35mm培养皿。</w:t>
      </w:r>
    </w:p>
    <w:p w14:paraId="73F576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3.双目镜筒，目镜倾角:20°</w:t>
      </w:r>
      <w:r>
        <w:rPr>
          <w:rFonts w:hint="eastAsia" w:asciiTheme="minorEastAsia" w:hAnsiTheme="minorEastAsia" w:cstheme="minorEastAsia"/>
          <w:color w:val="000000"/>
          <w:sz w:val="24"/>
          <w:szCs w:val="24"/>
          <w:lang w:val="en-US" w:eastAsia="zh-CN"/>
        </w:rPr>
        <w:t>。</w:t>
      </w:r>
    </w:p>
    <w:p w14:paraId="7E89D3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配有1xAPO平场复消色差WF宽视野物镜，工作距离为70mm。</w:t>
      </w:r>
    </w:p>
    <w:p w14:paraId="7C2E8B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val="en-US" w:eastAsia="zh-CN"/>
        </w:rPr>
        <w:t>10x目镜，视场数22，可调节屈光度。</w:t>
      </w:r>
    </w:p>
    <w:p w14:paraId="09FF3C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val="en-US" w:eastAsia="zh-CN"/>
        </w:rPr>
        <w:t>调焦机构带防滑动机构，调焦定位最准确,调焦范围为50mm。</w:t>
      </w:r>
    </w:p>
    <w:p w14:paraId="546ABF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val="en-US" w:eastAsia="zh-CN"/>
        </w:rPr>
        <w:t>整机防霉。</w:t>
      </w:r>
    </w:p>
    <w:p w14:paraId="29B255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lang w:val="en-US" w:eastAsia="zh-CN"/>
        </w:rPr>
        <w:t>透射观察，可嵌入式安装在IVF工作站内，用IVF工作站整合型光源。</w:t>
      </w:r>
    </w:p>
    <w:p w14:paraId="4D9C94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p>
    <w:p w14:paraId="5584B9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五、血液灌流机</w:t>
      </w:r>
    </w:p>
    <w:p w14:paraId="3FCB76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一、用途</w:t>
      </w:r>
    </w:p>
    <w:p w14:paraId="6D5D1D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用于急性药物/毒物中毒(如有机磷农药、镇静催眠药、除草剂中毒)慢性肾衰竭并发症(如尿毒症脑病、皮肤瘙痒)、自身免疫性疾病(如系统性红斑狼疮、类风湿关节炎)、肝衰竭辅助治疗等开展血液净化治疗使用。</w:t>
      </w:r>
    </w:p>
    <w:p w14:paraId="11A5D4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二、功能</w:t>
      </w:r>
    </w:p>
    <w:p w14:paraId="221C2C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1.治疗模式:支持单纯血液灌流(HP)、血浆置换(PE)治疗。</w:t>
      </w:r>
    </w:p>
    <w:p w14:paraId="513DA7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2.参数调节:可通过触控屏或物理按键设置流量、温度、治疗时间可调抗凝剂剂量，支持参数锁定防误操作。</w:t>
      </w:r>
    </w:p>
    <w:p w14:paraId="111F92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3.安全保护:具备管路夹闭功能(压力异常时自动夹闭管路防血液反流)、断电自动切换备用电源并保存数据、高温自动停止加温等保护机制。</w:t>
      </w:r>
    </w:p>
    <w:p w14:paraId="1C91AB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三、基本配备要求</w:t>
      </w:r>
    </w:p>
    <w:p w14:paraId="7AD18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1.适用管路:内径为</w:t>
      </w:r>
      <w:r>
        <w:rPr>
          <w:rFonts w:hint="eastAsia" w:ascii="宋体" w:hAnsi="宋体" w:eastAsia="宋体" w:cs="宋体"/>
          <w:color w:val="000000"/>
          <w:sz w:val="24"/>
          <w:szCs w:val="24"/>
          <w:lang w:val="en-US" w:eastAsia="zh-CN"/>
        </w:rPr>
        <w:t>φ</w:t>
      </w:r>
      <w:r>
        <w:rPr>
          <w:rFonts w:hint="eastAsia" w:asciiTheme="minorEastAsia" w:hAnsiTheme="minorEastAsia" w:eastAsiaTheme="minorEastAsia" w:cstheme="minorEastAsia"/>
          <w:color w:val="000000"/>
          <w:sz w:val="24"/>
          <w:szCs w:val="24"/>
          <w:lang w:val="en-US" w:eastAsia="zh-CN"/>
        </w:rPr>
        <w:t>8mm和</w:t>
      </w:r>
      <w:r>
        <w:rPr>
          <w:rFonts w:hint="eastAsia" w:ascii="宋体" w:hAnsi="宋体" w:eastAsia="宋体" w:cs="宋体"/>
          <w:color w:val="000000"/>
          <w:sz w:val="24"/>
          <w:szCs w:val="24"/>
          <w:lang w:val="en-US" w:eastAsia="zh-CN"/>
        </w:rPr>
        <w:t>φ</w:t>
      </w:r>
      <w:r>
        <w:rPr>
          <w:rFonts w:hint="eastAsia" w:asciiTheme="minorEastAsia" w:hAnsiTheme="minorEastAsia" w:eastAsiaTheme="minorEastAsia" w:cstheme="minorEastAsia"/>
          <w:color w:val="000000"/>
          <w:sz w:val="24"/>
          <w:szCs w:val="24"/>
          <w:lang w:val="en-US" w:eastAsia="zh-CN"/>
        </w:rPr>
        <w:t>6mm的标准泵管。</w:t>
      </w:r>
    </w:p>
    <w:p w14:paraId="0BB782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2.血泵流量调节范围:9mL~450mL/min(</w:t>
      </w:r>
      <w:r>
        <w:rPr>
          <w:rFonts w:hint="eastAsia" w:ascii="宋体" w:hAnsi="宋体" w:eastAsia="宋体" w:cs="宋体"/>
          <w:color w:val="000000"/>
          <w:sz w:val="24"/>
          <w:szCs w:val="24"/>
          <w:lang w:val="en-US" w:eastAsia="zh-CN"/>
        </w:rPr>
        <w:t>φ</w:t>
      </w:r>
      <w:r>
        <w:rPr>
          <w:rFonts w:hint="eastAsia" w:asciiTheme="minorEastAsia" w:hAnsiTheme="minorEastAsia" w:eastAsiaTheme="minorEastAsia" w:cstheme="minorEastAsia"/>
          <w:color w:val="000000"/>
          <w:sz w:val="24"/>
          <w:szCs w:val="24"/>
          <w:lang w:val="en-US" w:eastAsia="zh-CN"/>
        </w:rPr>
        <w:t>8mm);6mL~300mL/min(</w:t>
      </w:r>
      <w:r>
        <w:rPr>
          <w:rFonts w:hint="eastAsia" w:ascii="宋体" w:hAnsi="宋体" w:eastAsia="宋体" w:cs="宋体"/>
          <w:color w:val="000000"/>
          <w:sz w:val="24"/>
          <w:szCs w:val="24"/>
          <w:lang w:val="en-US" w:eastAsia="zh-CN"/>
        </w:rPr>
        <w:t>φ</w:t>
      </w:r>
      <w:r>
        <w:rPr>
          <w:rFonts w:hint="eastAsia" w:asciiTheme="minorEastAsia" w:hAnsiTheme="minorEastAsia" w:eastAsiaTheme="minorEastAsia" w:cstheme="minorEastAsia"/>
          <w:color w:val="000000"/>
          <w:sz w:val="24"/>
          <w:szCs w:val="24"/>
          <w:lang w:val="en-US" w:eastAsia="zh-CN"/>
        </w:rPr>
        <w:t>6mm)。</w:t>
      </w:r>
    </w:p>
    <w:p w14:paraId="7A40A2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3.泵预置量:最大可达99999mL，血泵连续运转达8小时以上，累计量自动清零。</w:t>
      </w:r>
    </w:p>
    <w:p w14:paraId="71636C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4.血泵精度:通过单片机动态反馈和实时补偿控制，能够将血液流量精度控制在</w:t>
      </w:r>
      <w:r>
        <w:rPr>
          <w:rFonts w:hint="eastAsia" w:ascii="宋体" w:hAnsi="宋体" w:eastAsia="宋体" w:cs="宋体"/>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10%范围内，达到人工心肺机用滚压式血泵的标准。</w:t>
      </w:r>
    </w:p>
    <w:p w14:paraId="7B9BFE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5.血液保温器加热范围:36~41°C，显示精度</w:t>
      </w:r>
      <w:r>
        <w:rPr>
          <w:rFonts w:hint="eastAsia" w:ascii="宋体" w:hAnsi="宋体" w:eastAsia="宋体" w:cs="宋体"/>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0.1°C。</w:t>
      </w:r>
    </w:p>
    <w:p w14:paraId="299B26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四、安全监测参数</w:t>
      </w:r>
    </w:p>
    <w:p w14:paraId="778B05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1.气泡报警:静脉回血管内发现气泡，血泵自动停转，阻流夹阻断，伴声光和文字提示。</w:t>
      </w:r>
    </w:p>
    <w:p w14:paraId="61D28F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2.液位报警:静脉壶内血液面低于传感器位置，血泵自动停转，阻流夹阻断，伴有声光报警和文字提示。</w:t>
      </w:r>
    </w:p>
    <w:p w14:paraId="01E45A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3.压力报警:管路内动(灌流器前压)、静脉压力超过报警上下限设置范围，血泵自动停转，伴有声光报警和文字提示。</w:t>
      </w:r>
    </w:p>
    <w:p w14:paraId="733B04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五、耗材</w:t>
      </w:r>
    </w:p>
    <w:p w14:paraId="1325AC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1.是否兼容第三方耗材。</w:t>
      </w:r>
    </w:p>
    <w:p w14:paraId="656420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2.另外提供相关耗材报价函。</w:t>
      </w:r>
    </w:p>
    <w:sectPr>
      <w:pgSz w:w="11906" w:h="16838"/>
      <w:pgMar w:top="1310" w:right="1506" w:bottom="1310" w:left="152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4F7DD5"/>
    <w:rsid w:val="0EE9650E"/>
    <w:rsid w:val="103C2159"/>
    <w:rsid w:val="117E2002"/>
    <w:rsid w:val="1332191F"/>
    <w:rsid w:val="13AD71F9"/>
    <w:rsid w:val="14F0614E"/>
    <w:rsid w:val="16252961"/>
    <w:rsid w:val="19700A6A"/>
    <w:rsid w:val="19ED67A6"/>
    <w:rsid w:val="1B166AE1"/>
    <w:rsid w:val="1BD33432"/>
    <w:rsid w:val="21694EBE"/>
    <w:rsid w:val="2221195A"/>
    <w:rsid w:val="23871813"/>
    <w:rsid w:val="244B3216"/>
    <w:rsid w:val="24D36ACF"/>
    <w:rsid w:val="2A512B8A"/>
    <w:rsid w:val="2A980069"/>
    <w:rsid w:val="2B624D55"/>
    <w:rsid w:val="2EC27C7F"/>
    <w:rsid w:val="2FB10427"/>
    <w:rsid w:val="339214BD"/>
    <w:rsid w:val="39455D43"/>
    <w:rsid w:val="394C5765"/>
    <w:rsid w:val="3C1D5A5B"/>
    <w:rsid w:val="3DA24E24"/>
    <w:rsid w:val="3DC92D11"/>
    <w:rsid w:val="3E974C9D"/>
    <w:rsid w:val="3EE33949"/>
    <w:rsid w:val="3F0540C1"/>
    <w:rsid w:val="3F22508C"/>
    <w:rsid w:val="3F733141"/>
    <w:rsid w:val="408A49C4"/>
    <w:rsid w:val="432809B0"/>
    <w:rsid w:val="43B760D3"/>
    <w:rsid w:val="44112439"/>
    <w:rsid w:val="452A1EF4"/>
    <w:rsid w:val="47794A11"/>
    <w:rsid w:val="483A19C0"/>
    <w:rsid w:val="493556E9"/>
    <w:rsid w:val="49CB3C12"/>
    <w:rsid w:val="4DBE6AB0"/>
    <w:rsid w:val="4DF307D4"/>
    <w:rsid w:val="4F224A45"/>
    <w:rsid w:val="519225EC"/>
    <w:rsid w:val="519944BD"/>
    <w:rsid w:val="53430F2E"/>
    <w:rsid w:val="59F427A5"/>
    <w:rsid w:val="5AD810F7"/>
    <w:rsid w:val="5C444B7A"/>
    <w:rsid w:val="5C526EC3"/>
    <w:rsid w:val="5E7D6285"/>
    <w:rsid w:val="600C2E8E"/>
    <w:rsid w:val="60CA001D"/>
    <w:rsid w:val="632E0D88"/>
    <w:rsid w:val="664D5E5F"/>
    <w:rsid w:val="67144738"/>
    <w:rsid w:val="68E37723"/>
    <w:rsid w:val="693C417F"/>
    <w:rsid w:val="6A8F555A"/>
    <w:rsid w:val="6C7B0FF8"/>
    <w:rsid w:val="6CD44FC1"/>
    <w:rsid w:val="6EB44A94"/>
    <w:rsid w:val="720D5278"/>
    <w:rsid w:val="728C3F31"/>
    <w:rsid w:val="72997B90"/>
    <w:rsid w:val="758728BF"/>
    <w:rsid w:val="77EE09D2"/>
    <w:rsid w:val="7C1A4A64"/>
    <w:rsid w:val="7C2C1B35"/>
    <w:rsid w:val="7D8D5EEE"/>
    <w:rsid w:val="7DC925DC"/>
    <w:rsid w:val="7E613D12"/>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1332</Words>
  <Characters>1490</Characters>
  <Lines>0</Lines>
  <Paragraphs>0</Paragraphs>
  <TotalTime>9</TotalTime>
  <ScaleCrop>false</ScaleCrop>
  <LinksUpToDate>false</LinksUpToDate>
  <CharactersWithSpaces>1566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2025-03-28T08:44:00Z</cp:lastPrinted>
  <dcterms:modified xsi:type="dcterms:W3CDTF">2026-04-07T09:04:52Z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19CA632935D74005A5B0E30B73F4AE98_13</vt:lpwstr>
  </property>
  <property fmtid="{D5CDD505-2E9C-101B-9397-08002B2CF9AE}" pid="4" name="KSOTemplateDocerSaveRecord">
    <vt:lpwstr>eyJoZGlkIjoiZTMzNGI3NzA3YjUzY2Y2ODg5OTFlMTExNGNmYWExZTgiLCJ1c2VySWQiOiI0NDk5NzI5NjgifQ==</vt:lpwstr>
  </property>
</Properties>
</file>